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7E" w:rsidRPr="00E137D7" w:rsidRDefault="00287D7E" w:rsidP="00DA0A8B">
      <w:pPr>
        <w:spacing w:line="360" w:lineRule="auto"/>
        <w:ind w:hanging="851"/>
        <w:jc w:val="both"/>
        <w:rPr>
          <w:b/>
          <w:sz w:val="28"/>
          <w:szCs w:val="28"/>
        </w:rPr>
      </w:pPr>
      <w:r w:rsidRPr="00E137D7">
        <w:rPr>
          <w:sz w:val="28"/>
          <w:szCs w:val="28"/>
        </w:rPr>
        <w:t xml:space="preserve">                                                      </w:t>
      </w:r>
      <w:r w:rsidR="00245140" w:rsidRPr="00E137D7">
        <w:rPr>
          <w:b/>
          <w:sz w:val="28"/>
          <w:szCs w:val="28"/>
        </w:rPr>
        <w:t>A</w:t>
      </w:r>
      <w:r w:rsidRPr="00E137D7">
        <w:rPr>
          <w:b/>
          <w:sz w:val="28"/>
          <w:szCs w:val="28"/>
        </w:rPr>
        <w:t>fter Elections</w:t>
      </w:r>
      <w:r w:rsidR="00245140" w:rsidRPr="00E137D7">
        <w:rPr>
          <w:b/>
          <w:sz w:val="28"/>
          <w:szCs w:val="28"/>
        </w:rPr>
        <w:t>,</w:t>
      </w:r>
      <w:r w:rsidR="00245140" w:rsidRPr="00E137D7">
        <w:rPr>
          <w:sz w:val="28"/>
          <w:szCs w:val="28"/>
        </w:rPr>
        <w:t xml:space="preserve"> </w:t>
      </w:r>
      <w:r w:rsidR="00245140" w:rsidRPr="00E137D7">
        <w:rPr>
          <w:b/>
          <w:sz w:val="28"/>
          <w:szCs w:val="28"/>
        </w:rPr>
        <w:t>Defections</w:t>
      </w:r>
    </w:p>
    <w:p w:rsidR="00287D7E" w:rsidRPr="00E137D7" w:rsidRDefault="00287D7E" w:rsidP="00DA0A8B">
      <w:pPr>
        <w:spacing w:line="360" w:lineRule="auto"/>
        <w:ind w:hanging="851"/>
        <w:jc w:val="both"/>
        <w:rPr>
          <w:sz w:val="24"/>
          <w:szCs w:val="24"/>
        </w:rPr>
      </w:pPr>
      <w:r w:rsidRPr="00E137D7">
        <w:rPr>
          <w:b/>
          <w:sz w:val="24"/>
          <w:szCs w:val="24"/>
        </w:rPr>
        <w:t xml:space="preserve">                                                          </w:t>
      </w:r>
      <w:r w:rsidR="004A7BCC" w:rsidRPr="00E137D7">
        <w:rPr>
          <w:b/>
          <w:sz w:val="24"/>
          <w:szCs w:val="24"/>
        </w:rPr>
        <w:t xml:space="preserve">                                      </w:t>
      </w:r>
      <w:r w:rsidR="00E137D7">
        <w:rPr>
          <w:b/>
          <w:sz w:val="24"/>
          <w:szCs w:val="24"/>
        </w:rPr>
        <w:t xml:space="preserve">                                  </w:t>
      </w:r>
      <w:r w:rsidR="004A7BCC" w:rsidRPr="00E137D7">
        <w:rPr>
          <w:b/>
          <w:sz w:val="24"/>
          <w:szCs w:val="24"/>
        </w:rPr>
        <w:t xml:space="preserve">  </w:t>
      </w:r>
      <w:r w:rsidRPr="00E137D7">
        <w:rPr>
          <w:b/>
          <w:sz w:val="24"/>
          <w:szCs w:val="24"/>
        </w:rPr>
        <w:t xml:space="preserve"> </w:t>
      </w:r>
      <w:r w:rsidRPr="00E137D7">
        <w:rPr>
          <w:sz w:val="24"/>
          <w:szCs w:val="24"/>
        </w:rPr>
        <w:t xml:space="preserve"> </w:t>
      </w:r>
      <w:r w:rsidRPr="00E137D7">
        <w:rPr>
          <w:b/>
          <w:sz w:val="24"/>
          <w:szCs w:val="24"/>
        </w:rPr>
        <w:t>S.N.</w:t>
      </w:r>
      <w:r w:rsidR="00A0573E" w:rsidRPr="00E137D7">
        <w:rPr>
          <w:b/>
          <w:sz w:val="24"/>
          <w:szCs w:val="24"/>
        </w:rPr>
        <w:t xml:space="preserve"> </w:t>
      </w:r>
      <w:r w:rsidRPr="00E137D7">
        <w:rPr>
          <w:b/>
          <w:sz w:val="24"/>
          <w:szCs w:val="24"/>
        </w:rPr>
        <w:t>Shukla</w:t>
      </w:r>
    </w:p>
    <w:p w:rsidR="00DA0A8B" w:rsidRPr="00E137D7" w:rsidRDefault="00287D7E" w:rsidP="006765E1">
      <w:pPr>
        <w:spacing w:line="360" w:lineRule="auto"/>
        <w:ind w:hanging="851"/>
        <w:jc w:val="both"/>
        <w:rPr>
          <w:sz w:val="24"/>
          <w:szCs w:val="24"/>
        </w:rPr>
      </w:pPr>
      <w:r w:rsidRPr="00E137D7">
        <w:rPr>
          <w:sz w:val="24"/>
          <w:szCs w:val="24"/>
        </w:rPr>
        <w:t xml:space="preserve"> </w:t>
      </w:r>
      <w:r w:rsidRPr="00E137D7">
        <w:rPr>
          <w:b/>
          <w:sz w:val="24"/>
          <w:szCs w:val="24"/>
        </w:rPr>
        <w:t xml:space="preserve">       </w:t>
      </w:r>
      <w:r w:rsidR="006765E1" w:rsidRPr="00E137D7">
        <w:rPr>
          <w:b/>
          <w:sz w:val="24"/>
          <w:szCs w:val="24"/>
        </w:rPr>
        <w:t xml:space="preserve">           </w:t>
      </w:r>
      <w:r w:rsidRPr="00E137D7">
        <w:rPr>
          <w:sz w:val="24"/>
          <w:szCs w:val="24"/>
        </w:rPr>
        <w:t xml:space="preserve">After the </w:t>
      </w:r>
      <w:r w:rsidR="00A0573E" w:rsidRPr="00E137D7">
        <w:rPr>
          <w:sz w:val="24"/>
          <w:szCs w:val="24"/>
        </w:rPr>
        <w:t>recent</w:t>
      </w:r>
      <w:r w:rsidRPr="00E137D7">
        <w:rPr>
          <w:sz w:val="24"/>
          <w:szCs w:val="24"/>
        </w:rPr>
        <w:t xml:space="preserve"> elections for Lok Sabha and some state </w:t>
      </w:r>
      <w:r w:rsidR="006765E1" w:rsidRPr="00E137D7">
        <w:rPr>
          <w:sz w:val="24"/>
          <w:szCs w:val="24"/>
        </w:rPr>
        <w:t>Assemblies t</w:t>
      </w:r>
      <w:r w:rsidR="00DA0A8B" w:rsidRPr="00E137D7">
        <w:rPr>
          <w:sz w:val="24"/>
          <w:szCs w:val="24"/>
        </w:rPr>
        <w:t xml:space="preserve">he problem of defections by legislators in search of greener pastures </w:t>
      </w:r>
      <w:r w:rsidR="006765E1" w:rsidRPr="00E137D7">
        <w:rPr>
          <w:sz w:val="24"/>
          <w:szCs w:val="24"/>
        </w:rPr>
        <w:t>is likely to raise it</w:t>
      </w:r>
      <w:r w:rsidR="00620BB8" w:rsidRPr="00E137D7">
        <w:rPr>
          <w:sz w:val="24"/>
          <w:szCs w:val="24"/>
        </w:rPr>
        <w:t>s</w:t>
      </w:r>
      <w:r w:rsidR="006765E1" w:rsidRPr="00E137D7">
        <w:rPr>
          <w:sz w:val="24"/>
          <w:szCs w:val="24"/>
        </w:rPr>
        <w:t xml:space="preserve"> head again on acc</w:t>
      </w:r>
      <w:r w:rsidR="00CD4CC1" w:rsidRPr="00E137D7">
        <w:rPr>
          <w:sz w:val="24"/>
          <w:szCs w:val="24"/>
        </w:rPr>
        <w:t>ount of the ruling dispensation</w:t>
      </w:r>
      <w:r w:rsidR="006765E1" w:rsidRPr="00E137D7">
        <w:rPr>
          <w:sz w:val="24"/>
          <w:szCs w:val="24"/>
        </w:rPr>
        <w:t xml:space="preserve"> at the Centre/</w:t>
      </w:r>
      <w:r w:rsidR="00864D6D" w:rsidRPr="00E137D7">
        <w:rPr>
          <w:sz w:val="24"/>
          <w:szCs w:val="24"/>
        </w:rPr>
        <w:t xml:space="preserve">in </w:t>
      </w:r>
      <w:r w:rsidR="006765E1" w:rsidRPr="00E137D7">
        <w:rPr>
          <w:sz w:val="24"/>
          <w:szCs w:val="24"/>
        </w:rPr>
        <w:t>the state trying to retain or increase its power and the oppositi</w:t>
      </w:r>
      <w:r w:rsidR="00CD4CC1" w:rsidRPr="00E137D7">
        <w:rPr>
          <w:sz w:val="24"/>
          <w:szCs w:val="24"/>
        </w:rPr>
        <w:t>on trying to thwart such a bid.</w:t>
      </w:r>
      <w:r w:rsidR="00E8208D" w:rsidRPr="00E137D7">
        <w:rPr>
          <w:sz w:val="24"/>
          <w:szCs w:val="24"/>
        </w:rPr>
        <w:t xml:space="preserve"> </w:t>
      </w:r>
      <w:r w:rsidR="006765E1" w:rsidRPr="00E137D7">
        <w:rPr>
          <w:sz w:val="24"/>
          <w:szCs w:val="24"/>
        </w:rPr>
        <w:t>This  menace has</w:t>
      </w:r>
      <w:r w:rsidR="00145929" w:rsidRPr="00E137D7">
        <w:rPr>
          <w:sz w:val="24"/>
          <w:szCs w:val="24"/>
        </w:rPr>
        <w:t xml:space="preserve"> </w:t>
      </w:r>
      <w:r w:rsidR="00DA0A8B" w:rsidRPr="00E137D7">
        <w:rPr>
          <w:sz w:val="24"/>
          <w:szCs w:val="24"/>
        </w:rPr>
        <w:t>been troubling our democracy for more than half a century. From 1967 to 1971, some 142 Members of parliament and over 1900 MLAs switched their political parties. Beginning with Haryana, gover</w:t>
      </w:r>
      <w:r w:rsidR="006765E1" w:rsidRPr="00E137D7">
        <w:rPr>
          <w:sz w:val="24"/>
          <w:szCs w:val="24"/>
        </w:rPr>
        <w:t xml:space="preserve">nments in many states collapsed due to </w:t>
      </w:r>
      <w:r w:rsidR="00145929" w:rsidRPr="00E137D7">
        <w:rPr>
          <w:sz w:val="24"/>
          <w:szCs w:val="24"/>
        </w:rPr>
        <w:t>this phenomenon of Aya Ram Gaya Ram not envisaged by the framers of the Constitu</w:t>
      </w:r>
      <w:r w:rsidR="00864D6D" w:rsidRPr="00E137D7">
        <w:rPr>
          <w:sz w:val="24"/>
          <w:szCs w:val="24"/>
        </w:rPr>
        <w:t>t</w:t>
      </w:r>
      <w:r w:rsidR="00145929" w:rsidRPr="00E137D7">
        <w:rPr>
          <w:sz w:val="24"/>
          <w:szCs w:val="24"/>
        </w:rPr>
        <w:t>ion because they were men and women of very high moral values who put the interest of Nation above their own self interest.</w:t>
      </w:r>
      <w:r w:rsidR="00DA0A8B" w:rsidRPr="00E137D7">
        <w:rPr>
          <w:sz w:val="24"/>
          <w:szCs w:val="24"/>
        </w:rPr>
        <w:t xml:space="preserve"> However, it took 18 years to address such a grave moral and political crisis.</w:t>
      </w:r>
    </w:p>
    <w:p w:rsidR="00DA0A8B" w:rsidRPr="00E137D7" w:rsidRDefault="00145929" w:rsidP="00DA0A8B">
      <w:pPr>
        <w:tabs>
          <w:tab w:val="left" w:pos="0"/>
        </w:tabs>
        <w:spacing w:line="360" w:lineRule="auto"/>
        <w:ind w:hanging="851"/>
        <w:jc w:val="both"/>
        <w:rPr>
          <w:sz w:val="24"/>
          <w:szCs w:val="24"/>
        </w:rPr>
      </w:pPr>
      <w:r w:rsidRPr="00E137D7">
        <w:rPr>
          <w:sz w:val="24"/>
          <w:szCs w:val="24"/>
        </w:rPr>
        <w:t xml:space="preserve">               </w:t>
      </w:r>
      <w:r w:rsidR="00DA0A8B" w:rsidRPr="00E137D7">
        <w:rPr>
          <w:sz w:val="24"/>
          <w:szCs w:val="24"/>
        </w:rPr>
        <w:t>To check frequent political instabilit</w:t>
      </w:r>
      <w:r w:rsidRPr="00E137D7">
        <w:rPr>
          <w:sz w:val="24"/>
          <w:szCs w:val="24"/>
        </w:rPr>
        <w:t>y in states due to</w:t>
      </w:r>
      <w:r w:rsidR="00DA0A8B" w:rsidRPr="00E137D7">
        <w:rPr>
          <w:sz w:val="24"/>
          <w:szCs w:val="24"/>
        </w:rPr>
        <w:t xml:space="preserve"> defections, in 1985 the Parliament added the Tenth Schedule to the Constitution (popularly known as anti-defection law) and clause (2) to Articles 102 and 191 to provide that a </w:t>
      </w:r>
      <w:r w:rsidR="00DA0A8B" w:rsidRPr="00E137D7">
        <w:rPr>
          <w:color w:val="000000"/>
          <w:sz w:val="24"/>
          <w:szCs w:val="24"/>
        </w:rPr>
        <w:t xml:space="preserve">person shall be disqualified for being a member of either House of Parliament/state legislature if he is so disqualified under the Tenth Schedule. </w:t>
      </w:r>
      <w:r w:rsidR="00DA0A8B" w:rsidRPr="00E137D7">
        <w:rPr>
          <w:sz w:val="24"/>
          <w:szCs w:val="24"/>
        </w:rPr>
        <w:t>The SOR of the Bill of the Constitution 52</w:t>
      </w:r>
      <w:r w:rsidR="00DA0A8B" w:rsidRPr="00E137D7">
        <w:rPr>
          <w:sz w:val="24"/>
          <w:szCs w:val="24"/>
          <w:vertAlign w:val="superscript"/>
        </w:rPr>
        <w:t>nd</w:t>
      </w:r>
      <w:r w:rsidR="00DA0A8B" w:rsidRPr="00E137D7">
        <w:rPr>
          <w:sz w:val="24"/>
          <w:szCs w:val="24"/>
        </w:rPr>
        <w:t xml:space="preserve"> Amendment 1985 said: “</w:t>
      </w:r>
      <w:r w:rsidR="00DA0A8B" w:rsidRPr="00E137D7">
        <w:rPr>
          <w:i/>
          <w:sz w:val="24"/>
          <w:szCs w:val="24"/>
        </w:rPr>
        <w:t>The evil of political defections has been a matter of national concern. If it is not combated, it is likely to undermine the very foundation of our democracy and principles which sustain it.</w:t>
      </w:r>
      <w:r w:rsidR="00DA0A8B" w:rsidRPr="00E137D7">
        <w:rPr>
          <w:sz w:val="24"/>
          <w:szCs w:val="24"/>
        </w:rPr>
        <w:t>...</w:t>
      </w:r>
      <w:r w:rsidR="00DA0A8B" w:rsidRPr="00E137D7">
        <w:rPr>
          <w:i/>
          <w:sz w:val="24"/>
          <w:szCs w:val="24"/>
        </w:rPr>
        <w:t xml:space="preserve">The Bill is meant for </w:t>
      </w:r>
      <w:r w:rsidR="00DA0A8B" w:rsidRPr="00E137D7">
        <w:rPr>
          <w:b/>
          <w:i/>
          <w:sz w:val="24"/>
          <w:szCs w:val="24"/>
        </w:rPr>
        <w:t>outlawing</w:t>
      </w:r>
      <w:r w:rsidR="00DA0A8B" w:rsidRPr="00E137D7">
        <w:rPr>
          <w:i/>
          <w:sz w:val="24"/>
          <w:szCs w:val="24"/>
        </w:rPr>
        <w:t xml:space="preserve"> defections......</w:t>
      </w:r>
      <w:r w:rsidR="00DA0A8B" w:rsidRPr="00E137D7">
        <w:rPr>
          <w:sz w:val="24"/>
          <w:szCs w:val="24"/>
        </w:rPr>
        <w:t xml:space="preserve">” However, due to the provisions for ‘split’ and ‘merger’ in its paras 3 and 4, the </w:t>
      </w:r>
      <w:r w:rsidRPr="00E137D7">
        <w:rPr>
          <w:sz w:val="24"/>
          <w:szCs w:val="24"/>
        </w:rPr>
        <w:t xml:space="preserve">Tenth Schedule failed to check </w:t>
      </w:r>
      <w:r w:rsidR="00DA0A8B" w:rsidRPr="00E137D7">
        <w:rPr>
          <w:sz w:val="24"/>
          <w:szCs w:val="24"/>
        </w:rPr>
        <w:t xml:space="preserve">defections. </w:t>
      </w:r>
    </w:p>
    <w:p w:rsidR="00620BB8" w:rsidRPr="00E137D7" w:rsidRDefault="00DA0A8B" w:rsidP="00620BB8">
      <w:pPr>
        <w:tabs>
          <w:tab w:val="left" w:pos="0"/>
        </w:tabs>
        <w:spacing w:line="360" w:lineRule="auto"/>
        <w:ind w:hanging="851"/>
        <w:jc w:val="both"/>
        <w:rPr>
          <w:sz w:val="24"/>
          <w:szCs w:val="24"/>
        </w:rPr>
      </w:pPr>
      <w:r w:rsidRPr="00E137D7">
        <w:rPr>
          <w:sz w:val="24"/>
          <w:szCs w:val="24"/>
        </w:rPr>
        <w:tab/>
      </w:r>
      <w:r w:rsidR="00145929" w:rsidRPr="00E137D7">
        <w:rPr>
          <w:sz w:val="24"/>
          <w:szCs w:val="24"/>
        </w:rPr>
        <w:t xml:space="preserve">          </w:t>
      </w:r>
      <w:r w:rsidRPr="00E137D7">
        <w:rPr>
          <w:sz w:val="24"/>
          <w:szCs w:val="24"/>
        </w:rPr>
        <w:t>Dinesh Goswami Committee Report (1990) on Electoral Reforms recommended that the decision to disqualify a member be made by the President/Governor rather than the presiding officer of the concerned House.</w:t>
      </w:r>
      <w:r w:rsidR="00145929" w:rsidRPr="00E137D7">
        <w:rPr>
          <w:sz w:val="24"/>
          <w:szCs w:val="24"/>
        </w:rPr>
        <w:t xml:space="preserve"> </w:t>
      </w:r>
      <w:r w:rsidRPr="00E137D7">
        <w:rPr>
          <w:sz w:val="24"/>
          <w:szCs w:val="24"/>
        </w:rPr>
        <w:t xml:space="preserve">The </w:t>
      </w:r>
    </w:p>
    <w:p w:rsidR="00DA0A8B" w:rsidRPr="00E137D7" w:rsidRDefault="00620BB8" w:rsidP="00145929">
      <w:pPr>
        <w:tabs>
          <w:tab w:val="left" w:pos="0"/>
        </w:tabs>
        <w:spacing w:line="360" w:lineRule="auto"/>
        <w:ind w:hanging="851"/>
        <w:jc w:val="both"/>
        <w:rPr>
          <w:sz w:val="24"/>
          <w:szCs w:val="24"/>
        </w:rPr>
      </w:pPr>
      <w:r w:rsidRPr="00E137D7">
        <w:rPr>
          <w:sz w:val="24"/>
          <w:szCs w:val="24"/>
        </w:rPr>
        <w:t xml:space="preserve">            </w:t>
      </w:r>
      <w:r w:rsidR="00DA0A8B" w:rsidRPr="00E137D7">
        <w:rPr>
          <w:sz w:val="24"/>
          <w:szCs w:val="24"/>
        </w:rPr>
        <w:t>Law Commission of India in its 170</w:t>
      </w:r>
      <w:r w:rsidR="00DA0A8B" w:rsidRPr="00E137D7">
        <w:rPr>
          <w:sz w:val="24"/>
          <w:szCs w:val="24"/>
          <w:vertAlign w:val="superscript"/>
        </w:rPr>
        <w:t>th</w:t>
      </w:r>
      <w:r w:rsidR="00DA0A8B" w:rsidRPr="00E137D7">
        <w:rPr>
          <w:sz w:val="24"/>
          <w:szCs w:val="24"/>
        </w:rPr>
        <w:t xml:space="preserve"> Report on Electoral Reforms (1999) </w:t>
      </w:r>
      <w:r w:rsidR="00DA0A8B" w:rsidRPr="00E137D7">
        <w:rPr>
          <w:i/>
          <w:sz w:val="24"/>
          <w:szCs w:val="24"/>
        </w:rPr>
        <w:t xml:space="preserve">recommended deletion of paras 3,4 </w:t>
      </w:r>
      <w:r w:rsidR="00DA0A8B" w:rsidRPr="00E137D7">
        <w:rPr>
          <w:sz w:val="24"/>
          <w:szCs w:val="24"/>
        </w:rPr>
        <w:t>and other allied provision</w:t>
      </w:r>
      <w:r w:rsidR="00634656" w:rsidRPr="00E137D7">
        <w:rPr>
          <w:sz w:val="24"/>
          <w:szCs w:val="24"/>
        </w:rPr>
        <w:t>s of the Tenth Schedule. La</w:t>
      </w:r>
      <w:r w:rsidR="00DA0A8B" w:rsidRPr="00E137D7">
        <w:rPr>
          <w:sz w:val="24"/>
          <w:szCs w:val="24"/>
        </w:rPr>
        <w:t>ter, the National Commission to Review the Working of the Constitution (NCRWC) in para 4.18.2 of its report (2002) recommended that</w:t>
      </w:r>
      <w:r w:rsidR="00DA0A8B" w:rsidRPr="00E137D7">
        <w:rPr>
          <w:b/>
          <w:sz w:val="24"/>
          <w:szCs w:val="24"/>
        </w:rPr>
        <w:t xml:space="preserve"> all</w:t>
      </w:r>
      <w:r w:rsidR="00DA0A8B" w:rsidRPr="00E137D7">
        <w:rPr>
          <w:sz w:val="24"/>
          <w:szCs w:val="24"/>
        </w:rPr>
        <w:t xml:space="preserve"> persons defecting </w:t>
      </w:r>
      <w:r w:rsidR="00DA0A8B" w:rsidRPr="00E137D7">
        <w:rPr>
          <w:i/>
          <w:sz w:val="24"/>
          <w:szCs w:val="24"/>
        </w:rPr>
        <w:t>whether individually or in group</w:t>
      </w:r>
      <w:r w:rsidR="00DA0A8B" w:rsidRPr="00E137D7">
        <w:rPr>
          <w:sz w:val="24"/>
          <w:szCs w:val="24"/>
        </w:rPr>
        <w:t xml:space="preserve"> from the party or alliance of parties on whose ticket they had been elected, </w:t>
      </w:r>
      <w:r w:rsidR="00DA0A8B" w:rsidRPr="00E137D7">
        <w:rPr>
          <w:i/>
          <w:sz w:val="24"/>
          <w:szCs w:val="24"/>
        </w:rPr>
        <w:t xml:space="preserve">must  lose their membership and the protection under the provision of split </w:t>
      </w:r>
      <w:r w:rsidR="00DA0A8B" w:rsidRPr="00E137D7">
        <w:rPr>
          <w:b/>
          <w:i/>
          <w:sz w:val="24"/>
          <w:szCs w:val="24"/>
        </w:rPr>
        <w:t>etc</w:t>
      </w:r>
      <w:r w:rsidR="00DA0A8B" w:rsidRPr="00E137D7">
        <w:rPr>
          <w:i/>
          <w:sz w:val="24"/>
          <w:szCs w:val="24"/>
        </w:rPr>
        <w:t>. should be scrapped</w:t>
      </w:r>
      <w:r w:rsidR="00DA0A8B" w:rsidRPr="00E137D7">
        <w:rPr>
          <w:b/>
          <w:i/>
          <w:sz w:val="24"/>
          <w:szCs w:val="24"/>
        </w:rPr>
        <w:t>.</w:t>
      </w:r>
      <w:r w:rsidR="00DA0A8B" w:rsidRPr="00E137D7">
        <w:rPr>
          <w:b/>
          <w:sz w:val="24"/>
          <w:szCs w:val="24"/>
        </w:rPr>
        <w:t xml:space="preserve"> </w:t>
      </w:r>
      <w:r w:rsidR="00DA0A8B" w:rsidRPr="00E137D7">
        <w:rPr>
          <w:sz w:val="24"/>
          <w:szCs w:val="24"/>
        </w:rPr>
        <w:t xml:space="preserve">Further, the power to decide </w:t>
      </w:r>
      <w:r w:rsidR="00DA0A8B" w:rsidRPr="00E137D7">
        <w:rPr>
          <w:sz w:val="24"/>
          <w:szCs w:val="24"/>
        </w:rPr>
        <w:lastRenderedPageBreak/>
        <w:t>questions as to disqualification on grounds of defection should vest in the Election Commission instead of the Chairman or Speaker of the House concerned.</w:t>
      </w:r>
    </w:p>
    <w:p w:rsidR="00DA0A8B" w:rsidRPr="00E137D7" w:rsidRDefault="00634656" w:rsidP="007D606E">
      <w:pPr>
        <w:tabs>
          <w:tab w:val="left" w:pos="0"/>
        </w:tabs>
        <w:spacing w:line="360" w:lineRule="auto"/>
        <w:jc w:val="both"/>
        <w:rPr>
          <w:sz w:val="24"/>
          <w:szCs w:val="24"/>
        </w:rPr>
      </w:pPr>
      <w:r w:rsidRPr="00E137D7">
        <w:rPr>
          <w:sz w:val="24"/>
          <w:szCs w:val="24"/>
        </w:rPr>
        <w:t xml:space="preserve">      </w:t>
      </w:r>
      <w:r w:rsidR="00DA0A8B" w:rsidRPr="00E137D7">
        <w:rPr>
          <w:sz w:val="24"/>
          <w:szCs w:val="24"/>
        </w:rPr>
        <w:t xml:space="preserve">Thereafter, </w:t>
      </w:r>
      <w:r w:rsidR="00145929" w:rsidRPr="00E137D7">
        <w:rPr>
          <w:sz w:val="24"/>
          <w:szCs w:val="24"/>
        </w:rPr>
        <w:t xml:space="preserve">only </w:t>
      </w:r>
      <w:r w:rsidR="00DA0A8B" w:rsidRPr="00E137D7">
        <w:rPr>
          <w:sz w:val="24"/>
          <w:szCs w:val="24"/>
        </w:rPr>
        <w:t>para 3 and the words “paragraph 3 or, as the case may be,” in para 1 (b) of the Tenth Schedule were omitted by the Constitution 91</w:t>
      </w:r>
      <w:r w:rsidR="00DA0A8B" w:rsidRPr="00E137D7">
        <w:rPr>
          <w:sz w:val="24"/>
          <w:szCs w:val="24"/>
          <w:vertAlign w:val="superscript"/>
        </w:rPr>
        <w:t>st</w:t>
      </w:r>
      <w:r w:rsidR="00B74183" w:rsidRPr="00E137D7">
        <w:rPr>
          <w:sz w:val="24"/>
          <w:szCs w:val="24"/>
        </w:rPr>
        <w:t xml:space="preserve"> Amendment Act,2003.</w:t>
      </w:r>
      <w:r w:rsidR="00DA0A8B" w:rsidRPr="00E137D7">
        <w:rPr>
          <w:sz w:val="24"/>
          <w:szCs w:val="24"/>
        </w:rPr>
        <w:t>Thus, what was done was</w:t>
      </w:r>
      <w:r w:rsidR="007D606E" w:rsidRPr="00E137D7">
        <w:rPr>
          <w:sz w:val="24"/>
          <w:szCs w:val="24"/>
        </w:rPr>
        <w:t xml:space="preserve"> clearly</w:t>
      </w:r>
      <w:r w:rsidR="00DA0A8B" w:rsidRPr="00E137D7">
        <w:rPr>
          <w:sz w:val="24"/>
          <w:szCs w:val="24"/>
        </w:rPr>
        <w:t xml:space="preserve"> half hearted and left many loopholes like the provisions for merger and decision on question of</w:t>
      </w:r>
      <w:r w:rsidR="00B74183" w:rsidRPr="00E137D7">
        <w:rPr>
          <w:sz w:val="24"/>
          <w:szCs w:val="24"/>
        </w:rPr>
        <w:t xml:space="preserve"> disqualification by Speaker.</w:t>
      </w:r>
      <w:r w:rsidR="00620BB8" w:rsidRPr="00E137D7">
        <w:rPr>
          <w:sz w:val="24"/>
          <w:szCs w:val="24"/>
        </w:rPr>
        <w:t xml:space="preserve"> </w:t>
      </w:r>
      <w:r w:rsidR="00DA0A8B" w:rsidRPr="00E137D7">
        <w:rPr>
          <w:sz w:val="24"/>
          <w:szCs w:val="24"/>
        </w:rPr>
        <w:t>Consequently, going by the number and frequency of defections the Tenth Schedule has</w:t>
      </w:r>
      <w:r w:rsidR="007D606E" w:rsidRPr="00E137D7">
        <w:rPr>
          <w:sz w:val="24"/>
          <w:szCs w:val="24"/>
        </w:rPr>
        <w:t xml:space="preserve"> utterly failed in its mission due to these</w:t>
      </w:r>
      <w:r w:rsidR="00DA0A8B" w:rsidRPr="00E137D7">
        <w:rPr>
          <w:i/>
          <w:sz w:val="24"/>
          <w:szCs w:val="24"/>
        </w:rPr>
        <w:t xml:space="preserve"> serious lacunae which h</w:t>
      </w:r>
      <w:r w:rsidR="00620BB8" w:rsidRPr="00E137D7">
        <w:rPr>
          <w:i/>
          <w:sz w:val="24"/>
          <w:szCs w:val="24"/>
        </w:rPr>
        <w:t xml:space="preserve">ave caused tremendous damage to </w:t>
      </w:r>
      <w:r w:rsidR="00DA0A8B" w:rsidRPr="00E137D7">
        <w:rPr>
          <w:i/>
          <w:sz w:val="24"/>
          <w:szCs w:val="24"/>
        </w:rPr>
        <w:t>our body politic and require urgent</w:t>
      </w:r>
      <w:r w:rsidR="00DA0A8B" w:rsidRPr="00E137D7">
        <w:rPr>
          <w:sz w:val="24"/>
          <w:szCs w:val="24"/>
        </w:rPr>
        <w:t xml:space="preserve"> </w:t>
      </w:r>
      <w:r w:rsidR="00DA0A8B" w:rsidRPr="00E137D7">
        <w:rPr>
          <w:i/>
          <w:sz w:val="24"/>
          <w:szCs w:val="24"/>
        </w:rPr>
        <w:t>remedial action</w:t>
      </w:r>
      <w:r w:rsidR="00DA0A8B" w:rsidRPr="00E137D7">
        <w:rPr>
          <w:sz w:val="24"/>
          <w:szCs w:val="24"/>
        </w:rPr>
        <w:t>.</w:t>
      </w:r>
    </w:p>
    <w:p w:rsidR="00DA0A8B" w:rsidRPr="00E137D7" w:rsidRDefault="007D606E" w:rsidP="007D606E">
      <w:pPr>
        <w:tabs>
          <w:tab w:val="left" w:pos="360"/>
          <w:tab w:val="left" w:pos="540"/>
        </w:tabs>
        <w:spacing w:line="360" w:lineRule="auto"/>
        <w:ind w:left="90" w:hanging="90"/>
        <w:jc w:val="both"/>
        <w:rPr>
          <w:sz w:val="24"/>
          <w:szCs w:val="24"/>
        </w:rPr>
      </w:pPr>
      <w:r w:rsidRPr="00E137D7">
        <w:rPr>
          <w:sz w:val="24"/>
          <w:szCs w:val="24"/>
        </w:rPr>
        <w:t xml:space="preserve">       T</w:t>
      </w:r>
      <w:r w:rsidR="00DA0A8B" w:rsidRPr="00E137D7">
        <w:rPr>
          <w:sz w:val="24"/>
          <w:szCs w:val="24"/>
        </w:rPr>
        <w:t xml:space="preserve">he main reason for unabated continuance of defections is the </w:t>
      </w:r>
      <w:r w:rsidR="00DA0A8B" w:rsidRPr="00E137D7">
        <w:rPr>
          <w:i/>
          <w:sz w:val="24"/>
          <w:szCs w:val="24"/>
        </w:rPr>
        <w:t xml:space="preserve">inherent infirmities </w:t>
      </w:r>
      <w:r w:rsidR="00DA0A8B" w:rsidRPr="00E137D7">
        <w:rPr>
          <w:sz w:val="24"/>
          <w:szCs w:val="24"/>
        </w:rPr>
        <w:t>in the Tenth Schedule itself</w:t>
      </w:r>
      <w:r w:rsidR="00DA0A8B" w:rsidRPr="00E137D7">
        <w:rPr>
          <w:i/>
          <w:sz w:val="24"/>
          <w:szCs w:val="24"/>
        </w:rPr>
        <w:t>.</w:t>
      </w:r>
      <w:r w:rsidR="00AC7D8D" w:rsidRPr="00E137D7">
        <w:rPr>
          <w:sz w:val="24"/>
          <w:szCs w:val="24"/>
        </w:rPr>
        <w:t xml:space="preserve"> The provisions in its paras 4 and 6 are not only </w:t>
      </w:r>
      <w:r w:rsidR="00DA0A8B" w:rsidRPr="00E137D7">
        <w:rPr>
          <w:sz w:val="24"/>
          <w:szCs w:val="24"/>
        </w:rPr>
        <w:t xml:space="preserve">contradictory </w:t>
      </w:r>
      <w:r w:rsidR="00AC7D8D" w:rsidRPr="00E137D7">
        <w:rPr>
          <w:sz w:val="24"/>
          <w:szCs w:val="24"/>
        </w:rPr>
        <w:t xml:space="preserve">to the object and purpose of enacting the Schedule, </w:t>
      </w:r>
      <w:r w:rsidR="00DA0A8B" w:rsidRPr="00E137D7">
        <w:rPr>
          <w:sz w:val="24"/>
          <w:szCs w:val="24"/>
        </w:rPr>
        <w:t>but are also against the letter and spirit of the Constitution</w:t>
      </w:r>
      <w:r w:rsidR="000F6A2F" w:rsidRPr="00E137D7">
        <w:rPr>
          <w:sz w:val="24"/>
          <w:szCs w:val="24"/>
        </w:rPr>
        <w:t xml:space="preserve">. Para </w:t>
      </w:r>
      <w:r w:rsidR="00CD4CC1" w:rsidRPr="00E137D7">
        <w:rPr>
          <w:sz w:val="24"/>
          <w:szCs w:val="24"/>
        </w:rPr>
        <w:t>4 is</w:t>
      </w:r>
      <w:r w:rsidR="00AC7D8D" w:rsidRPr="00E137D7">
        <w:rPr>
          <w:sz w:val="24"/>
          <w:szCs w:val="24"/>
        </w:rPr>
        <w:t xml:space="preserve"> patently </w:t>
      </w:r>
      <w:r w:rsidRPr="00E137D7">
        <w:rPr>
          <w:sz w:val="24"/>
          <w:szCs w:val="24"/>
        </w:rPr>
        <w:t>violative of Article</w:t>
      </w:r>
      <w:r w:rsidR="00DA0A8B" w:rsidRPr="00E137D7">
        <w:rPr>
          <w:sz w:val="24"/>
          <w:szCs w:val="24"/>
        </w:rPr>
        <w:t xml:space="preserve"> 14 in view of the law laid down in the case of Subramanian S</w:t>
      </w:r>
      <w:r w:rsidR="00AC7D8D" w:rsidRPr="00E137D7">
        <w:rPr>
          <w:sz w:val="24"/>
          <w:szCs w:val="24"/>
        </w:rPr>
        <w:t>wamy (2014) 8 SCC 682.It is also violates</w:t>
      </w:r>
      <w:r w:rsidR="00DA0A8B" w:rsidRPr="00E137D7">
        <w:rPr>
          <w:sz w:val="24"/>
          <w:szCs w:val="24"/>
        </w:rPr>
        <w:t xml:space="preserve"> the principle underlying Articles 101(3)(b)/ 190(3)(b) and</w:t>
      </w:r>
      <w:r w:rsidR="00AC7D8D" w:rsidRPr="00E137D7">
        <w:rPr>
          <w:sz w:val="24"/>
          <w:szCs w:val="24"/>
        </w:rPr>
        <w:t xml:space="preserve"> makes meaningless</w:t>
      </w:r>
      <w:r w:rsidR="00DA0A8B" w:rsidRPr="00E137D7">
        <w:rPr>
          <w:sz w:val="24"/>
          <w:szCs w:val="24"/>
        </w:rPr>
        <w:t xml:space="preserve"> the oaths taken by legislators under Articles 84(a) and 99/173(a) and 188  as candidate and again  after election.</w:t>
      </w:r>
    </w:p>
    <w:p w:rsidR="00DA0A8B" w:rsidRPr="00E137D7" w:rsidRDefault="00770FF2" w:rsidP="00770FF2">
      <w:pPr>
        <w:tabs>
          <w:tab w:val="left" w:pos="360"/>
          <w:tab w:val="left" w:pos="540"/>
        </w:tabs>
        <w:spacing w:line="360" w:lineRule="auto"/>
        <w:ind w:left="90" w:hanging="90"/>
        <w:jc w:val="both"/>
        <w:rPr>
          <w:sz w:val="24"/>
          <w:szCs w:val="24"/>
        </w:rPr>
      </w:pPr>
      <w:r w:rsidRPr="00E137D7">
        <w:rPr>
          <w:sz w:val="24"/>
          <w:szCs w:val="24"/>
        </w:rPr>
        <w:t xml:space="preserve">   </w:t>
      </w:r>
      <w:r w:rsidR="00620BB8" w:rsidRPr="00E137D7">
        <w:rPr>
          <w:sz w:val="24"/>
          <w:szCs w:val="24"/>
        </w:rPr>
        <w:t xml:space="preserve">  </w:t>
      </w:r>
      <w:r w:rsidR="00DA0A8B" w:rsidRPr="00E137D7">
        <w:rPr>
          <w:sz w:val="24"/>
          <w:szCs w:val="24"/>
        </w:rPr>
        <w:t xml:space="preserve">Likewise, para 6 of the Tenth Schedule is also against the object and rationale of Articles 103 and 192 as well as the intentions of framers of the Constitution as is clear from the replies of  Dr. Ambedkar to the debate on these Articles  showing that the </w:t>
      </w:r>
      <w:r w:rsidR="00DA0A8B" w:rsidRPr="00E137D7">
        <w:rPr>
          <w:i/>
          <w:sz w:val="24"/>
          <w:szCs w:val="24"/>
        </w:rPr>
        <w:t>Constituent Assembly</w:t>
      </w:r>
      <w:r w:rsidR="00DA0A8B" w:rsidRPr="00E137D7">
        <w:rPr>
          <w:b/>
          <w:i/>
          <w:sz w:val="24"/>
          <w:szCs w:val="24"/>
        </w:rPr>
        <w:t xml:space="preserve"> purposely and deliberately</w:t>
      </w:r>
      <w:r w:rsidR="00DA0A8B" w:rsidRPr="00E137D7">
        <w:rPr>
          <w:i/>
          <w:sz w:val="24"/>
          <w:szCs w:val="24"/>
        </w:rPr>
        <w:t xml:space="preserve"> did not entrust to the Speaker/ Chairman the power of disqualifying the members.</w:t>
      </w:r>
      <w:r w:rsidR="00DA0A8B" w:rsidRPr="00E137D7">
        <w:rPr>
          <w:sz w:val="24"/>
          <w:szCs w:val="24"/>
        </w:rPr>
        <w:t xml:space="preserve"> In view of this, there was no valid reason to make them adjudicatory authority for disqualification on the ground of defection in the teeth of the well considered decision of the Constituent Assembly. Nor does the </w:t>
      </w:r>
      <w:r w:rsidR="000F6A2F" w:rsidRPr="00E137D7">
        <w:rPr>
          <w:sz w:val="24"/>
          <w:szCs w:val="24"/>
        </w:rPr>
        <w:t>SOR of the 1985 Act give any justification</w:t>
      </w:r>
      <w:r w:rsidR="00DA0A8B" w:rsidRPr="00E137D7">
        <w:rPr>
          <w:sz w:val="24"/>
          <w:szCs w:val="24"/>
        </w:rPr>
        <w:t xml:space="preserve"> for it. </w:t>
      </w:r>
      <w:r w:rsidR="00DA0A8B" w:rsidRPr="00E137D7">
        <w:rPr>
          <w:i/>
          <w:sz w:val="24"/>
          <w:szCs w:val="24"/>
        </w:rPr>
        <w:t xml:space="preserve">Instead, the procedure laid down in Articles 103 and 192 could be made applicable to cases of defections also by simply omitting the words “clause (1) of” in clause (1) of these Articles. </w:t>
      </w:r>
    </w:p>
    <w:p w:rsidR="00DA0A8B" w:rsidRPr="00E137D7" w:rsidRDefault="00DA0A8B" w:rsidP="00DA0A8B">
      <w:pPr>
        <w:tabs>
          <w:tab w:val="left" w:pos="360"/>
          <w:tab w:val="left" w:pos="540"/>
        </w:tabs>
        <w:spacing w:line="360" w:lineRule="auto"/>
        <w:ind w:left="90" w:hanging="90"/>
        <w:jc w:val="both"/>
        <w:rPr>
          <w:i/>
          <w:sz w:val="24"/>
          <w:szCs w:val="24"/>
        </w:rPr>
      </w:pPr>
      <w:r w:rsidRPr="00E137D7">
        <w:rPr>
          <w:i/>
          <w:sz w:val="24"/>
          <w:szCs w:val="24"/>
        </w:rPr>
        <w:t xml:space="preserve">            </w:t>
      </w:r>
      <w:r w:rsidRPr="00E137D7">
        <w:rPr>
          <w:sz w:val="24"/>
          <w:szCs w:val="24"/>
        </w:rPr>
        <w:t>Significantly,</w:t>
      </w:r>
      <w:r w:rsidRPr="00E137D7">
        <w:rPr>
          <w:i/>
          <w:sz w:val="24"/>
          <w:szCs w:val="24"/>
        </w:rPr>
        <w:t xml:space="preserve"> </w:t>
      </w:r>
      <w:r w:rsidRPr="00E137D7">
        <w:rPr>
          <w:sz w:val="24"/>
          <w:szCs w:val="24"/>
        </w:rPr>
        <w:t>two</w:t>
      </w:r>
      <w:r w:rsidRPr="00E137D7">
        <w:rPr>
          <w:i/>
          <w:sz w:val="24"/>
          <w:szCs w:val="24"/>
        </w:rPr>
        <w:t xml:space="preserve"> </w:t>
      </w:r>
      <w:r w:rsidR="00E35F9C" w:rsidRPr="00E137D7">
        <w:rPr>
          <w:sz w:val="24"/>
          <w:szCs w:val="24"/>
        </w:rPr>
        <w:t xml:space="preserve">Speakers of Lok Sabha- Sarvashri Rabi Ray and  Sheoraj Patil </w:t>
      </w:r>
      <w:r w:rsidRPr="00E137D7">
        <w:rPr>
          <w:sz w:val="24"/>
          <w:szCs w:val="24"/>
        </w:rPr>
        <w:t>themselves doubted their suitability to decide cases arising under the Tenth Schedule. Also, despite the c</w:t>
      </w:r>
      <w:r w:rsidR="000F6A2F" w:rsidRPr="00E137D7">
        <w:rPr>
          <w:sz w:val="24"/>
          <w:szCs w:val="24"/>
        </w:rPr>
        <w:t>oncern expressed by the Apex</w:t>
      </w:r>
      <w:r w:rsidRPr="00E137D7">
        <w:rPr>
          <w:sz w:val="24"/>
          <w:szCs w:val="24"/>
        </w:rPr>
        <w:t xml:space="preserve"> Court, </w:t>
      </w:r>
      <w:r w:rsidRPr="00E137D7">
        <w:rPr>
          <w:i/>
          <w:sz w:val="24"/>
          <w:szCs w:val="24"/>
        </w:rPr>
        <w:t>there have been any number of instances of undue delay in deciding disqualification cases by the Speaker casting doubts about their impartiality and fairness</w:t>
      </w:r>
      <w:r w:rsidRPr="00E137D7">
        <w:rPr>
          <w:sz w:val="24"/>
          <w:szCs w:val="24"/>
        </w:rPr>
        <w:t xml:space="preserve">. Such delay has resulted in defectors continuing to be members of the House for months </w:t>
      </w:r>
      <w:r w:rsidRPr="00E137D7">
        <w:rPr>
          <w:i/>
          <w:sz w:val="24"/>
          <w:szCs w:val="24"/>
        </w:rPr>
        <w:t>and even years</w:t>
      </w:r>
      <w:r w:rsidRPr="00E137D7">
        <w:rPr>
          <w:sz w:val="24"/>
          <w:szCs w:val="24"/>
        </w:rPr>
        <w:t xml:space="preserve"> making neutrality of Speaker prima facie suspect and </w:t>
      </w:r>
      <w:r w:rsidRPr="00E137D7">
        <w:rPr>
          <w:sz w:val="24"/>
          <w:szCs w:val="24"/>
        </w:rPr>
        <w:lastRenderedPageBreak/>
        <w:t>defeating the purpose of the Tenth Schedule. As observed in para 29 of the judgment in the case of Manipur MLA, C A No. 547 of 2020 (AIR ON LINE 2020 SC 54) “</w:t>
      </w:r>
      <w:r w:rsidRPr="00E137D7">
        <w:rPr>
          <w:i/>
          <w:sz w:val="24"/>
          <w:szCs w:val="24"/>
        </w:rPr>
        <w:t>In the years that have followed the enactment of the Tenth Schedule in 1985, this Court’s e</w:t>
      </w:r>
      <w:r w:rsidR="00E35F9C" w:rsidRPr="00E137D7">
        <w:rPr>
          <w:i/>
          <w:sz w:val="24"/>
          <w:szCs w:val="24"/>
        </w:rPr>
        <w:t>xperience of decisions made by S</w:t>
      </w:r>
      <w:r w:rsidRPr="00E137D7">
        <w:rPr>
          <w:i/>
          <w:sz w:val="24"/>
          <w:szCs w:val="24"/>
        </w:rPr>
        <w:t xml:space="preserve">peakers generally leads us to believe that the fears of the minority judgment in Kihoto Hollohan (supra) have actually come home to roost” </w:t>
      </w:r>
    </w:p>
    <w:p w:rsidR="00620BB8" w:rsidRPr="00E137D7" w:rsidRDefault="00DA0A8B" w:rsidP="00DA0A8B">
      <w:pPr>
        <w:spacing w:line="360" w:lineRule="auto"/>
        <w:ind w:left="90" w:hanging="90"/>
        <w:contextualSpacing/>
        <w:jc w:val="both"/>
        <w:rPr>
          <w:rFonts w:eastAsia="Calibri"/>
          <w:sz w:val="24"/>
          <w:szCs w:val="24"/>
          <w:lang w:val="en-US"/>
        </w:rPr>
      </w:pPr>
      <w:r w:rsidRPr="00E137D7">
        <w:rPr>
          <w:rFonts w:eastAsia="Calibri"/>
          <w:sz w:val="24"/>
          <w:szCs w:val="24"/>
          <w:lang w:val="en-US"/>
        </w:rPr>
        <w:t xml:space="preserve">          Apart from the provisions of paras 4 and 6 of the Tenth Schedule another serious loophole in the existing anti-defection law is that a legislator can resign </w:t>
      </w:r>
    </w:p>
    <w:p w:rsidR="00DA0A8B" w:rsidRPr="00E137D7" w:rsidRDefault="00770FF2" w:rsidP="00770FF2">
      <w:pPr>
        <w:spacing w:line="360" w:lineRule="auto"/>
        <w:ind w:left="90" w:hanging="90"/>
        <w:contextualSpacing/>
        <w:jc w:val="both"/>
        <w:rPr>
          <w:rFonts w:eastAsia="Calibri"/>
          <w:sz w:val="24"/>
          <w:szCs w:val="24"/>
          <w:lang w:val="en-US"/>
        </w:rPr>
      </w:pPr>
      <w:r w:rsidRPr="00E137D7">
        <w:rPr>
          <w:rFonts w:eastAsia="Calibri"/>
          <w:sz w:val="24"/>
          <w:szCs w:val="24"/>
          <w:lang w:val="en-US"/>
        </w:rPr>
        <w:t xml:space="preserve"> </w:t>
      </w:r>
      <w:r w:rsidR="00DA0A8B" w:rsidRPr="00E137D7">
        <w:rPr>
          <w:rFonts w:eastAsia="Calibri"/>
          <w:sz w:val="24"/>
          <w:szCs w:val="24"/>
          <w:lang w:val="en-US"/>
        </w:rPr>
        <w:t xml:space="preserve">from the Legislature, switch sides, re-contest under a new symbol and come back to the House from a different party. </w:t>
      </w:r>
      <w:r w:rsidR="00DA0A8B" w:rsidRPr="00E137D7">
        <w:rPr>
          <w:rFonts w:eastAsia="Calibri"/>
          <w:i/>
          <w:sz w:val="24"/>
          <w:szCs w:val="24"/>
          <w:lang w:val="en-US"/>
        </w:rPr>
        <w:t>The ‘operation Kamal’ in Karnat</w:t>
      </w:r>
      <w:r w:rsidR="00D8781D" w:rsidRPr="00E137D7">
        <w:rPr>
          <w:rFonts w:eastAsia="Calibri"/>
          <w:i/>
          <w:sz w:val="24"/>
          <w:szCs w:val="24"/>
          <w:lang w:val="en-US"/>
        </w:rPr>
        <w:t xml:space="preserve">aka in 2008 and 2019 and later </w:t>
      </w:r>
      <w:r w:rsidR="00DA0A8B" w:rsidRPr="00E137D7">
        <w:rPr>
          <w:rFonts w:eastAsia="Calibri"/>
          <w:i/>
          <w:sz w:val="24"/>
          <w:szCs w:val="24"/>
          <w:lang w:val="en-US"/>
        </w:rPr>
        <w:t>similar episodes in Uttarakhand, Ma</w:t>
      </w:r>
      <w:r w:rsidR="000F6A2F" w:rsidRPr="00E137D7">
        <w:rPr>
          <w:rFonts w:eastAsia="Calibri"/>
          <w:i/>
          <w:sz w:val="24"/>
          <w:szCs w:val="24"/>
          <w:lang w:val="en-US"/>
        </w:rPr>
        <w:t xml:space="preserve">dhya Pradesh, Goa, and Manipur </w:t>
      </w:r>
      <w:r w:rsidR="00DA0A8B" w:rsidRPr="00E137D7">
        <w:rPr>
          <w:rFonts w:eastAsia="Calibri"/>
          <w:i/>
          <w:sz w:val="24"/>
          <w:szCs w:val="24"/>
          <w:lang w:val="en-US"/>
        </w:rPr>
        <w:t>are the latest examples of this sordid situation.</w:t>
      </w:r>
    </w:p>
    <w:p w:rsidR="00DA0A8B" w:rsidRPr="00E137D7" w:rsidRDefault="00DA0A8B" w:rsidP="00154E55">
      <w:pPr>
        <w:spacing w:line="360" w:lineRule="auto"/>
        <w:ind w:left="90" w:hanging="90"/>
        <w:contextualSpacing/>
        <w:jc w:val="both"/>
        <w:rPr>
          <w:rFonts w:eastAsia="Calibri"/>
          <w:i/>
          <w:sz w:val="24"/>
          <w:szCs w:val="24"/>
          <w:lang w:val="en-US"/>
        </w:rPr>
      </w:pPr>
      <w:r w:rsidRPr="00E137D7">
        <w:rPr>
          <w:rFonts w:eastAsia="Calibri"/>
          <w:sz w:val="24"/>
          <w:szCs w:val="24"/>
          <w:lang w:val="en-US"/>
        </w:rPr>
        <w:t xml:space="preserve">         Due to the aforesaid apparent legal infirmities in the Tent</w:t>
      </w:r>
      <w:r w:rsidR="007873A8" w:rsidRPr="00E137D7">
        <w:rPr>
          <w:rFonts w:eastAsia="Calibri"/>
          <w:sz w:val="24"/>
          <w:szCs w:val="24"/>
          <w:lang w:val="en-US"/>
        </w:rPr>
        <w:t>h Schedule, even after nearly 4</w:t>
      </w:r>
      <w:r w:rsidRPr="00E137D7">
        <w:rPr>
          <w:rFonts w:eastAsia="Calibri"/>
          <w:sz w:val="24"/>
          <w:szCs w:val="24"/>
          <w:lang w:val="en-US"/>
        </w:rPr>
        <w:t xml:space="preserve"> decades of its introduction the malady of political defections continues unabated. It needs to be addressed </w:t>
      </w:r>
      <w:r w:rsidR="00B74183" w:rsidRPr="00E137D7">
        <w:rPr>
          <w:rFonts w:eastAsia="Calibri"/>
          <w:sz w:val="24"/>
          <w:szCs w:val="24"/>
          <w:lang w:val="en-US"/>
        </w:rPr>
        <w:t>at the earliest</w:t>
      </w:r>
      <w:r w:rsidRPr="00E137D7">
        <w:rPr>
          <w:rFonts w:eastAsia="Calibri"/>
          <w:sz w:val="24"/>
          <w:szCs w:val="24"/>
          <w:lang w:val="en-US"/>
        </w:rPr>
        <w:t xml:space="preserve"> so that the original intent of the 52</w:t>
      </w:r>
      <w:r w:rsidRPr="00E137D7">
        <w:rPr>
          <w:rFonts w:eastAsia="Calibri"/>
          <w:sz w:val="24"/>
          <w:szCs w:val="24"/>
          <w:vertAlign w:val="superscript"/>
          <w:lang w:val="en-US"/>
        </w:rPr>
        <w:t>nd</w:t>
      </w:r>
      <w:r w:rsidRPr="00E137D7">
        <w:rPr>
          <w:rFonts w:eastAsia="Calibri"/>
          <w:sz w:val="24"/>
          <w:szCs w:val="24"/>
          <w:lang w:val="en-US"/>
        </w:rPr>
        <w:t xml:space="preserve"> </w:t>
      </w:r>
      <w:r w:rsidR="007873A8" w:rsidRPr="00E137D7">
        <w:rPr>
          <w:rFonts w:eastAsia="Calibri"/>
          <w:sz w:val="24"/>
          <w:szCs w:val="24"/>
          <w:lang w:val="en-US"/>
        </w:rPr>
        <w:t xml:space="preserve">Constitutional </w:t>
      </w:r>
      <w:r w:rsidRPr="00E137D7">
        <w:rPr>
          <w:rFonts w:eastAsia="Calibri"/>
          <w:sz w:val="24"/>
          <w:szCs w:val="24"/>
          <w:lang w:val="en-US"/>
        </w:rPr>
        <w:t xml:space="preserve">Amendment to ensure political stability and checking betrayal of voters’ mandate </w:t>
      </w:r>
      <w:r w:rsidR="00154E55" w:rsidRPr="00E137D7">
        <w:rPr>
          <w:rFonts w:eastAsia="Calibri"/>
          <w:sz w:val="24"/>
          <w:szCs w:val="24"/>
          <w:lang w:val="en-US"/>
        </w:rPr>
        <w:t xml:space="preserve"> by their own so called ‘representatives’ </w:t>
      </w:r>
      <w:r w:rsidRPr="00E137D7">
        <w:rPr>
          <w:rFonts w:eastAsia="Calibri"/>
          <w:sz w:val="24"/>
          <w:szCs w:val="24"/>
          <w:lang w:val="en-US"/>
        </w:rPr>
        <w:t>becomes a reality unhampered by the loopholes in the existing law. The recent spate of incidents in var</w:t>
      </w:r>
      <w:r w:rsidR="00CD4CC1" w:rsidRPr="00E137D7">
        <w:rPr>
          <w:rFonts w:eastAsia="Calibri"/>
          <w:sz w:val="24"/>
          <w:szCs w:val="24"/>
          <w:lang w:val="en-US"/>
        </w:rPr>
        <w:t>ious states</w:t>
      </w:r>
      <w:r w:rsidR="00722310" w:rsidRPr="00E137D7">
        <w:rPr>
          <w:rFonts w:eastAsia="Calibri"/>
          <w:sz w:val="24"/>
          <w:szCs w:val="24"/>
          <w:lang w:val="en-US"/>
        </w:rPr>
        <w:t xml:space="preserve">, especially Maharashtra </w:t>
      </w:r>
      <w:r w:rsidR="00CD4CC1" w:rsidRPr="00E137D7">
        <w:rPr>
          <w:rFonts w:eastAsia="Calibri"/>
          <w:sz w:val="24"/>
          <w:szCs w:val="24"/>
          <w:lang w:val="en-US"/>
        </w:rPr>
        <w:t xml:space="preserve">highlights the need </w:t>
      </w:r>
      <w:r w:rsidRPr="00E137D7">
        <w:rPr>
          <w:rFonts w:eastAsia="Calibri"/>
          <w:sz w:val="24"/>
          <w:szCs w:val="24"/>
          <w:lang w:val="en-US"/>
        </w:rPr>
        <w:t>to put an end to this sad state of affairs threatening the proper functioning and future of democracy in the countr</w:t>
      </w:r>
      <w:r w:rsidR="00F85F9F" w:rsidRPr="00E137D7">
        <w:rPr>
          <w:rFonts w:eastAsia="Calibri"/>
          <w:sz w:val="24"/>
          <w:szCs w:val="24"/>
          <w:lang w:val="en-US"/>
        </w:rPr>
        <w:t>y.</w:t>
      </w:r>
      <w:r w:rsidR="00CD4CC1" w:rsidRPr="00E137D7">
        <w:rPr>
          <w:rFonts w:eastAsia="Calibri"/>
          <w:sz w:val="24"/>
          <w:szCs w:val="24"/>
          <w:lang w:val="en-US"/>
        </w:rPr>
        <w:t xml:space="preserve"> G</w:t>
      </w:r>
      <w:r w:rsidRPr="00E137D7">
        <w:rPr>
          <w:rFonts w:eastAsia="Calibri"/>
          <w:sz w:val="24"/>
          <w:szCs w:val="24"/>
          <w:lang w:val="en-US"/>
        </w:rPr>
        <w:t>oing by its past track record, it is unlikely that the Parliame</w:t>
      </w:r>
      <w:r w:rsidR="00FE2096" w:rsidRPr="00E137D7">
        <w:rPr>
          <w:rFonts w:eastAsia="Calibri"/>
          <w:sz w:val="24"/>
          <w:szCs w:val="24"/>
          <w:lang w:val="en-US"/>
        </w:rPr>
        <w:t>nt will respond in the required</w:t>
      </w:r>
      <w:r w:rsidRPr="00E137D7">
        <w:rPr>
          <w:rFonts w:eastAsia="Calibri"/>
          <w:sz w:val="24"/>
          <w:szCs w:val="24"/>
          <w:lang w:val="en-US"/>
        </w:rPr>
        <w:t xml:space="preserve"> manner. Since almost all political parties have been a party to the devious gam</w:t>
      </w:r>
      <w:r w:rsidR="00E35F9C" w:rsidRPr="00E137D7">
        <w:rPr>
          <w:rFonts w:eastAsia="Calibri"/>
          <w:sz w:val="24"/>
          <w:szCs w:val="24"/>
          <w:lang w:val="en-US"/>
        </w:rPr>
        <w:t>e of defections, with hardly any</w:t>
      </w:r>
      <w:r w:rsidRPr="00E137D7">
        <w:rPr>
          <w:rFonts w:eastAsia="Calibri"/>
          <w:sz w:val="24"/>
          <w:szCs w:val="24"/>
          <w:lang w:val="en-US"/>
        </w:rPr>
        <w:t xml:space="preserve"> requisite political will to find a solution to this problem,</w:t>
      </w:r>
      <w:r w:rsidRPr="00E137D7">
        <w:rPr>
          <w:rFonts w:eastAsia="Calibri"/>
          <w:i/>
          <w:sz w:val="24"/>
          <w:szCs w:val="24"/>
          <w:lang w:val="en-US"/>
        </w:rPr>
        <w:t xml:space="preserve"> intervention of th</w:t>
      </w:r>
      <w:r w:rsidR="007873A8" w:rsidRPr="00E137D7">
        <w:rPr>
          <w:rFonts w:eastAsia="Calibri"/>
          <w:i/>
          <w:sz w:val="24"/>
          <w:szCs w:val="24"/>
          <w:lang w:val="en-US"/>
        </w:rPr>
        <w:t>e Apex</w:t>
      </w:r>
      <w:r w:rsidRPr="00E137D7">
        <w:rPr>
          <w:rFonts w:eastAsia="Calibri"/>
          <w:i/>
          <w:sz w:val="24"/>
          <w:szCs w:val="24"/>
          <w:lang w:val="en-US"/>
        </w:rPr>
        <w:t xml:space="preserve"> Court is </w:t>
      </w:r>
      <w:r w:rsidR="00154E55" w:rsidRPr="00E137D7">
        <w:rPr>
          <w:rFonts w:eastAsia="Calibri"/>
          <w:i/>
          <w:sz w:val="24"/>
          <w:szCs w:val="24"/>
          <w:lang w:val="en-US"/>
        </w:rPr>
        <w:t>evidently</w:t>
      </w:r>
      <w:r w:rsidR="00F85F9F" w:rsidRPr="00E137D7">
        <w:rPr>
          <w:rFonts w:eastAsia="Calibri"/>
          <w:i/>
          <w:sz w:val="24"/>
          <w:szCs w:val="24"/>
          <w:lang w:val="en-US"/>
        </w:rPr>
        <w:t xml:space="preserve"> the only way out.</w:t>
      </w:r>
      <w:r w:rsidRPr="00E137D7">
        <w:rPr>
          <w:rFonts w:eastAsia="Calibri"/>
          <w:i/>
          <w:sz w:val="24"/>
          <w:szCs w:val="24"/>
          <w:lang w:val="en-US"/>
        </w:rPr>
        <w:t xml:space="preserve"> </w:t>
      </w:r>
    </w:p>
    <w:p w:rsidR="00F85F9F" w:rsidRPr="00E137D7" w:rsidRDefault="00DA0A8B" w:rsidP="00F85F9F">
      <w:pPr>
        <w:tabs>
          <w:tab w:val="left" w:pos="0"/>
        </w:tabs>
        <w:spacing w:line="360" w:lineRule="auto"/>
        <w:jc w:val="both"/>
        <w:rPr>
          <w:sz w:val="24"/>
          <w:szCs w:val="24"/>
        </w:rPr>
      </w:pPr>
      <w:r w:rsidRPr="00E137D7">
        <w:rPr>
          <w:rFonts w:eastAsia="Calibri"/>
          <w:sz w:val="24"/>
          <w:szCs w:val="24"/>
          <w:lang w:val="en-US"/>
        </w:rPr>
        <w:t xml:space="preserve">  </w:t>
      </w:r>
      <w:r w:rsidR="00B74183" w:rsidRPr="00E137D7">
        <w:rPr>
          <w:rFonts w:eastAsia="Calibri"/>
          <w:sz w:val="24"/>
          <w:szCs w:val="24"/>
          <w:lang w:val="en-US"/>
        </w:rPr>
        <w:t xml:space="preserve">   </w:t>
      </w:r>
      <w:r w:rsidRPr="00E137D7">
        <w:rPr>
          <w:rFonts w:eastAsia="Calibri"/>
          <w:sz w:val="24"/>
          <w:szCs w:val="24"/>
          <w:lang w:val="en-US"/>
        </w:rPr>
        <w:t xml:space="preserve"> Accordingl</w:t>
      </w:r>
      <w:r w:rsidR="00D26D3F" w:rsidRPr="00E137D7">
        <w:rPr>
          <w:rFonts w:eastAsia="Calibri"/>
          <w:sz w:val="24"/>
          <w:szCs w:val="24"/>
          <w:lang w:val="en-US"/>
        </w:rPr>
        <w:t>y, our</w:t>
      </w:r>
      <w:r w:rsidR="007873A8" w:rsidRPr="00E137D7">
        <w:rPr>
          <w:rFonts w:eastAsia="Calibri"/>
          <w:sz w:val="24"/>
          <w:szCs w:val="24"/>
          <w:lang w:val="en-US"/>
        </w:rPr>
        <w:t xml:space="preserve"> NGO </w:t>
      </w:r>
      <w:r w:rsidR="002B6DD5" w:rsidRPr="00E137D7">
        <w:rPr>
          <w:rFonts w:eastAsia="Calibri"/>
          <w:sz w:val="24"/>
          <w:szCs w:val="24"/>
          <w:lang w:val="en-US"/>
        </w:rPr>
        <w:t xml:space="preserve">Lok Prahari </w:t>
      </w:r>
      <w:r w:rsidR="007873A8" w:rsidRPr="00E137D7">
        <w:rPr>
          <w:rFonts w:eastAsia="Calibri"/>
          <w:sz w:val="24"/>
          <w:szCs w:val="24"/>
          <w:lang w:val="en-US"/>
        </w:rPr>
        <w:t xml:space="preserve">working for electoral reforms and probity in public life filed in August </w:t>
      </w:r>
      <w:r w:rsidR="007873A8" w:rsidRPr="00E137D7">
        <w:rPr>
          <w:rFonts w:eastAsia="Calibri"/>
          <w:b/>
          <w:sz w:val="24"/>
          <w:szCs w:val="24"/>
          <w:lang w:val="en-US"/>
        </w:rPr>
        <w:t xml:space="preserve">2020 </w:t>
      </w:r>
      <w:r w:rsidR="007873A8" w:rsidRPr="00E137D7">
        <w:rPr>
          <w:rFonts w:eastAsia="Calibri"/>
          <w:sz w:val="24"/>
          <w:szCs w:val="24"/>
          <w:lang w:val="en-US"/>
        </w:rPr>
        <w:t xml:space="preserve">a PIL WP (C) No.1096 in the Supreme Court </w:t>
      </w:r>
      <w:r w:rsidR="00223451" w:rsidRPr="00E137D7">
        <w:rPr>
          <w:sz w:val="24"/>
          <w:szCs w:val="24"/>
        </w:rPr>
        <w:t>to challenge the Constitutional validity of paras 4 and 6 of the Tenth Schedule of the Constitution so that the growing trend of defections for frustrating the mandate of the electorate and/or toppling elected governments  for personal and/or political benefits is checked an</w:t>
      </w:r>
      <w:r w:rsidR="00E35F9C" w:rsidRPr="00E137D7">
        <w:rPr>
          <w:sz w:val="24"/>
          <w:szCs w:val="24"/>
        </w:rPr>
        <w:t xml:space="preserve">d the purpose of enacting the Tenth Schedule </w:t>
      </w:r>
      <w:r w:rsidR="00223451" w:rsidRPr="00E137D7">
        <w:rPr>
          <w:sz w:val="24"/>
          <w:szCs w:val="24"/>
        </w:rPr>
        <w:t>f</w:t>
      </w:r>
      <w:r w:rsidR="00223451" w:rsidRPr="00E137D7">
        <w:rPr>
          <w:i/>
          <w:sz w:val="24"/>
          <w:szCs w:val="24"/>
        </w:rPr>
        <w:t>or maintaining purity of our legislative bodies as envisaged by the founding fathers the</w:t>
      </w:r>
      <w:r w:rsidR="00B74183" w:rsidRPr="00E137D7">
        <w:rPr>
          <w:i/>
          <w:sz w:val="24"/>
          <w:szCs w:val="24"/>
        </w:rPr>
        <w:t xml:space="preserve"> Constitution is really served</w:t>
      </w:r>
      <w:r w:rsidR="00223451" w:rsidRPr="00E137D7">
        <w:rPr>
          <w:i/>
          <w:sz w:val="24"/>
          <w:szCs w:val="24"/>
        </w:rPr>
        <w:t>.</w:t>
      </w:r>
      <w:r w:rsidR="00E505F6" w:rsidRPr="00E137D7">
        <w:rPr>
          <w:rFonts w:eastAsia="Calibri"/>
          <w:sz w:val="24"/>
          <w:szCs w:val="24"/>
          <w:lang w:val="en-US"/>
        </w:rPr>
        <w:t xml:space="preserve"> </w:t>
      </w:r>
      <w:r w:rsidR="00223451" w:rsidRPr="00E137D7">
        <w:rPr>
          <w:rFonts w:eastAsia="Calibri"/>
          <w:sz w:val="24"/>
          <w:szCs w:val="24"/>
          <w:lang w:val="en-US"/>
        </w:rPr>
        <w:t xml:space="preserve">The petitioner’s case was fully supported by the observations in para 152 i of the judgment in the case of defections in Karnataka, AIRONLINE 2019 SC 1448 and in paras 29and 30 of decision in the case of a Manipur MLA, AIRONLINE </w:t>
      </w:r>
      <w:r w:rsidR="00223451" w:rsidRPr="00E137D7">
        <w:rPr>
          <w:rFonts w:eastAsia="Calibri"/>
          <w:sz w:val="24"/>
          <w:szCs w:val="24"/>
          <w:lang w:val="en-US"/>
        </w:rPr>
        <w:lastRenderedPageBreak/>
        <w:t>2020 SC54.</w:t>
      </w:r>
      <w:r w:rsidR="00223451" w:rsidRPr="00E137D7">
        <w:rPr>
          <w:rFonts w:eastAsia="Calibri"/>
          <w:i/>
          <w:sz w:val="24"/>
          <w:szCs w:val="24"/>
          <w:lang w:val="en-US"/>
        </w:rPr>
        <w:t xml:space="preserve">The prayers 3 and 4 in the writ petition were precisely for ensuring that the aforesaid observations are acted upon at the </w:t>
      </w:r>
      <w:r w:rsidR="00223451" w:rsidRPr="00E137D7">
        <w:rPr>
          <w:rFonts w:eastAsia="Calibri"/>
          <w:sz w:val="24"/>
          <w:szCs w:val="24"/>
          <w:lang w:val="en-US"/>
        </w:rPr>
        <w:t>earliest</w:t>
      </w:r>
      <w:r w:rsidR="00223451" w:rsidRPr="00E137D7">
        <w:rPr>
          <w:rFonts w:eastAsia="Calibri"/>
          <w:i/>
          <w:sz w:val="24"/>
          <w:szCs w:val="24"/>
          <w:lang w:val="en-US"/>
        </w:rPr>
        <w:t>.</w:t>
      </w:r>
      <w:r w:rsidR="006B5B12" w:rsidRPr="00E137D7">
        <w:rPr>
          <w:sz w:val="24"/>
          <w:szCs w:val="24"/>
        </w:rPr>
        <w:t xml:space="preserve"> The relief prayed for in the writ petition was fully in accordance with the</w:t>
      </w:r>
      <w:r w:rsidR="00F85F9F" w:rsidRPr="00E137D7">
        <w:rPr>
          <w:sz w:val="24"/>
          <w:szCs w:val="24"/>
        </w:rPr>
        <w:t xml:space="preserve"> </w:t>
      </w:r>
    </w:p>
    <w:p w:rsidR="00300147" w:rsidRPr="00E137D7" w:rsidRDefault="00F85F9F" w:rsidP="00F85F9F">
      <w:pPr>
        <w:tabs>
          <w:tab w:val="left" w:pos="0"/>
        </w:tabs>
        <w:spacing w:line="360" w:lineRule="auto"/>
        <w:jc w:val="both"/>
        <w:rPr>
          <w:sz w:val="24"/>
          <w:szCs w:val="24"/>
        </w:rPr>
      </w:pPr>
      <w:r w:rsidRPr="00E137D7">
        <w:rPr>
          <w:sz w:val="24"/>
          <w:szCs w:val="24"/>
        </w:rPr>
        <w:t xml:space="preserve">law laid down by the Apex Court itself and as </w:t>
      </w:r>
      <w:r w:rsidR="006B5B12" w:rsidRPr="00E137D7">
        <w:rPr>
          <w:sz w:val="24"/>
          <w:szCs w:val="24"/>
        </w:rPr>
        <w:t>such deserved to be granted.</w:t>
      </w:r>
    </w:p>
    <w:p w:rsidR="00300147" w:rsidRPr="00E137D7" w:rsidRDefault="00D02D65" w:rsidP="00D02D65">
      <w:pPr>
        <w:spacing w:line="360" w:lineRule="auto"/>
        <w:jc w:val="both"/>
        <w:rPr>
          <w:sz w:val="24"/>
          <w:szCs w:val="24"/>
        </w:rPr>
      </w:pPr>
      <w:r w:rsidRPr="00E137D7">
        <w:rPr>
          <w:b/>
          <w:sz w:val="24"/>
          <w:szCs w:val="24"/>
        </w:rPr>
        <w:t xml:space="preserve">      </w:t>
      </w:r>
      <w:r w:rsidR="00300147" w:rsidRPr="00E137D7">
        <w:rPr>
          <w:sz w:val="24"/>
          <w:szCs w:val="24"/>
        </w:rPr>
        <w:t xml:space="preserve"> Finding </w:t>
      </w:r>
      <w:r w:rsidR="00722310" w:rsidRPr="00E137D7">
        <w:rPr>
          <w:sz w:val="24"/>
          <w:szCs w:val="24"/>
        </w:rPr>
        <w:t xml:space="preserve">a prima facie case, the </w:t>
      </w:r>
      <w:r w:rsidR="00300147" w:rsidRPr="00E137D7">
        <w:rPr>
          <w:sz w:val="24"/>
          <w:szCs w:val="24"/>
        </w:rPr>
        <w:t>Cou</w:t>
      </w:r>
      <w:r w:rsidRPr="00E137D7">
        <w:rPr>
          <w:sz w:val="24"/>
          <w:szCs w:val="24"/>
        </w:rPr>
        <w:t xml:space="preserve">rt was pleased to issue notice on </w:t>
      </w:r>
      <w:r w:rsidRPr="00E137D7">
        <w:rPr>
          <w:b/>
          <w:sz w:val="24"/>
          <w:szCs w:val="24"/>
        </w:rPr>
        <w:t>8.1.2021</w:t>
      </w:r>
      <w:r w:rsidRPr="00E137D7">
        <w:rPr>
          <w:sz w:val="24"/>
          <w:szCs w:val="24"/>
        </w:rPr>
        <w:t>.</w:t>
      </w:r>
      <w:r w:rsidR="00300147" w:rsidRPr="00E137D7">
        <w:rPr>
          <w:sz w:val="24"/>
          <w:szCs w:val="24"/>
        </w:rPr>
        <w:t xml:space="preserve">But despite repeated requests </w:t>
      </w:r>
      <w:r w:rsidR="00F444A3" w:rsidRPr="00E137D7">
        <w:rPr>
          <w:sz w:val="24"/>
          <w:szCs w:val="24"/>
        </w:rPr>
        <w:t xml:space="preserve">at various levels including the Chief Justice, for early listing </w:t>
      </w:r>
      <w:r w:rsidR="00300147" w:rsidRPr="00E137D7">
        <w:rPr>
          <w:sz w:val="24"/>
          <w:szCs w:val="24"/>
        </w:rPr>
        <w:t xml:space="preserve">since validity of defections by Shinde faction in Maharashtra depended on the validity of para 4, </w:t>
      </w:r>
      <w:r w:rsidR="00F444A3" w:rsidRPr="00E137D7">
        <w:rPr>
          <w:sz w:val="24"/>
          <w:szCs w:val="24"/>
        </w:rPr>
        <w:t xml:space="preserve">for some </w:t>
      </w:r>
      <w:r w:rsidR="00E35F9C" w:rsidRPr="00E137D7">
        <w:rPr>
          <w:sz w:val="24"/>
          <w:szCs w:val="24"/>
        </w:rPr>
        <w:t xml:space="preserve">inexplicable reason best known </w:t>
      </w:r>
      <w:r w:rsidR="00F444A3" w:rsidRPr="00E137D7">
        <w:rPr>
          <w:sz w:val="24"/>
          <w:szCs w:val="24"/>
        </w:rPr>
        <w:t xml:space="preserve">to the SC Registry </w:t>
      </w:r>
      <w:r w:rsidR="00300147" w:rsidRPr="00E137D7">
        <w:rPr>
          <w:sz w:val="24"/>
          <w:szCs w:val="24"/>
        </w:rPr>
        <w:t xml:space="preserve">the matter remained unlisted </w:t>
      </w:r>
      <w:r w:rsidR="00722310" w:rsidRPr="00E137D7">
        <w:rPr>
          <w:sz w:val="24"/>
          <w:szCs w:val="24"/>
        </w:rPr>
        <w:t>for more than 2 years</w:t>
      </w:r>
      <w:r w:rsidR="00F444A3" w:rsidRPr="00E137D7">
        <w:rPr>
          <w:sz w:val="24"/>
          <w:szCs w:val="24"/>
        </w:rPr>
        <w:t xml:space="preserve">. </w:t>
      </w:r>
      <w:r w:rsidR="00F444A3" w:rsidRPr="00E137D7">
        <w:rPr>
          <w:i/>
          <w:sz w:val="24"/>
          <w:szCs w:val="24"/>
        </w:rPr>
        <w:t>In fact, if it was heard and allowed in time the entire sordid drama in Maharashtra and elsewhere could be avoided.</w:t>
      </w:r>
      <w:r w:rsidR="00722310" w:rsidRPr="00E137D7">
        <w:rPr>
          <w:sz w:val="24"/>
          <w:szCs w:val="24"/>
        </w:rPr>
        <w:t xml:space="preserve"> </w:t>
      </w:r>
      <w:r w:rsidR="008C16AA" w:rsidRPr="00E137D7">
        <w:rPr>
          <w:sz w:val="24"/>
          <w:szCs w:val="24"/>
        </w:rPr>
        <w:t>Finally it was listed on</w:t>
      </w:r>
      <w:r w:rsidR="00300147" w:rsidRPr="00E137D7">
        <w:rPr>
          <w:sz w:val="24"/>
          <w:szCs w:val="24"/>
        </w:rPr>
        <w:t xml:space="preserve"> 8.5.2023 when the </w:t>
      </w:r>
      <w:r w:rsidR="00722310" w:rsidRPr="00E137D7">
        <w:rPr>
          <w:sz w:val="24"/>
          <w:szCs w:val="24"/>
        </w:rPr>
        <w:t>Union of India</w:t>
      </w:r>
      <w:r w:rsidR="00300147" w:rsidRPr="00E137D7">
        <w:rPr>
          <w:sz w:val="24"/>
          <w:szCs w:val="24"/>
        </w:rPr>
        <w:t xml:space="preserve"> was granted 6 weeks time to file Counter affidavit and the matter was ordered to be listed on 21.8.2023 when it was adjourned to 22.9.2023 and the respondents were </w:t>
      </w:r>
      <w:r w:rsidR="004063E1" w:rsidRPr="00E137D7">
        <w:rPr>
          <w:sz w:val="24"/>
          <w:szCs w:val="24"/>
        </w:rPr>
        <w:t xml:space="preserve">again </w:t>
      </w:r>
      <w:r w:rsidR="00300147" w:rsidRPr="00E137D7">
        <w:rPr>
          <w:sz w:val="24"/>
          <w:szCs w:val="24"/>
        </w:rPr>
        <w:t>permitted</w:t>
      </w:r>
      <w:r w:rsidR="00722310" w:rsidRPr="00E137D7">
        <w:rPr>
          <w:sz w:val="24"/>
          <w:szCs w:val="24"/>
        </w:rPr>
        <w:t xml:space="preserve"> to file Counter affidavit mean</w:t>
      </w:r>
      <w:r w:rsidR="009B730D" w:rsidRPr="00E137D7">
        <w:rPr>
          <w:sz w:val="24"/>
          <w:szCs w:val="24"/>
        </w:rPr>
        <w:t>while. However</w:t>
      </w:r>
      <w:r w:rsidR="00300147" w:rsidRPr="00E137D7">
        <w:rPr>
          <w:sz w:val="24"/>
          <w:szCs w:val="24"/>
        </w:rPr>
        <w:t>, no counter was filed by them</w:t>
      </w:r>
      <w:r w:rsidRPr="00E137D7">
        <w:rPr>
          <w:sz w:val="24"/>
          <w:szCs w:val="24"/>
        </w:rPr>
        <w:t>.</w:t>
      </w:r>
      <w:r w:rsidR="009B730D" w:rsidRPr="00E137D7">
        <w:rPr>
          <w:sz w:val="24"/>
          <w:szCs w:val="24"/>
        </w:rPr>
        <w:t xml:space="preserve"> Still, e</w:t>
      </w:r>
      <w:r w:rsidR="00300147" w:rsidRPr="00E137D7">
        <w:rPr>
          <w:sz w:val="24"/>
          <w:szCs w:val="24"/>
        </w:rPr>
        <w:t>ven in the absence of any counter affid</w:t>
      </w:r>
      <w:r w:rsidR="00B50293" w:rsidRPr="00E137D7">
        <w:rPr>
          <w:sz w:val="24"/>
          <w:szCs w:val="24"/>
        </w:rPr>
        <w:t xml:space="preserve">avit by the Union of India despite </w:t>
      </w:r>
      <w:r w:rsidR="00300147" w:rsidRPr="00E137D7">
        <w:rPr>
          <w:sz w:val="24"/>
          <w:szCs w:val="24"/>
        </w:rPr>
        <w:t>repeated opportunities, the</w:t>
      </w:r>
      <w:r w:rsidR="00770FF2" w:rsidRPr="00E137D7">
        <w:rPr>
          <w:sz w:val="24"/>
          <w:szCs w:val="24"/>
        </w:rPr>
        <w:t xml:space="preserve"> writ</w:t>
      </w:r>
      <w:r w:rsidR="00300147" w:rsidRPr="00E137D7">
        <w:rPr>
          <w:sz w:val="24"/>
          <w:szCs w:val="24"/>
        </w:rPr>
        <w:t xml:space="preserve"> petition was summarily dismissed </w:t>
      </w:r>
      <w:r w:rsidRPr="00E137D7">
        <w:rPr>
          <w:sz w:val="24"/>
          <w:szCs w:val="24"/>
        </w:rPr>
        <w:t>on 22.9.2023</w:t>
      </w:r>
      <w:r w:rsidR="009B730D" w:rsidRPr="00E137D7">
        <w:rPr>
          <w:sz w:val="24"/>
          <w:szCs w:val="24"/>
        </w:rPr>
        <w:t xml:space="preserve"> after a very brief hearing</w:t>
      </w:r>
      <w:r w:rsidR="002B6DD5" w:rsidRPr="00E137D7">
        <w:rPr>
          <w:sz w:val="24"/>
          <w:szCs w:val="24"/>
        </w:rPr>
        <w:t xml:space="preserve"> through VC.</w:t>
      </w:r>
    </w:p>
    <w:p w:rsidR="00300147" w:rsidRPr="00E137D7" w:rsidRDefault="00300147" w:rsidP="00300147">
      <w:pPr>
        <w:spacing w:line="360" w:lineRule="auto"/>
        <w:jc w:val="both"/>
        <w:rPr>
          <w:sz w:val="24"/>
          <w:szCs w:val="24"/>
        </w:rPr>
      </w:pPr>
      <w:r w:rsidRPr="00E137D7">
        <w:rPr>
          <w:sz w:val="24"/>
          <w:szCs w:val="24"/>
        </w:rPr>
        <w:t xml:space="preserve">         </w:t>
      </w:r>
      <w:r w:rsidR="00D02D65" w:rsidRPr="00E137D7">
        <w:rPr>
          <w:sz w:val="24"/>
          <w:szCs w:val="24"/>
        </w:rPr>
        <w:t>Thereupon a review petition was filed pointing out that</w:t>
      </w:r>
      <w:r w:rsidRPr="00E137D7">
        <w:rPr>
          <w:sz w:val="24"/>
          <w:szCs w:val="24"/>
        </w:rPr>
        <w:t xml:space="preserve"> the </w:t>
      </w:r>
      <w:r w:rsidR="00D02D65" w:rsidRPr="00E137D7">
        <w:rPr>
          <w:sz w:val="24"/>
          <w:szCs w:val="24"/>
        </w:rPr>
        <w:t xml:space="preserve">dismissal </w:t>
      </w:r>
      <w:r w:rsidRPr="00E137D7">
        <w:rPr>
          <w:sz w:val="24"/>
          <w:szCs w:val="24"/>
        </w:rPr>
        <w:t>ord</w:t>
      </w:r>
      <w:r w:rsidR="00D02D65" w:rsidRPr="00E137D7">
        <w:rPr>
          <w:sz w:val="24"/>
          <w:szCs w:val="24"/>
        </w:rPr>
        <w:t>er suffered</w:t>
      </w:r>
      <w:r w:rsidRPr="00E137D7">
        <w:rPr>
          <w:sz w:val="24"/>
          <w:szCs w:val="24"/>
        </w:rPr>
        <w:t xml:space="preserve"> from several </w:t>
      </w:r>
      <w:r w:rsidRPr="00E137D7">
        <w:rPr>
          <w:i/>
          <w:sz w:val="24"/>
          <w:szCs w:val="24"/>
        </w:rPr>
        <w:t>fatal errors of fact and law</w:t>
      </w:r>
      <w:r w:rsidRPr="00E137D7">
        <w:rPr>
          <w:b/>
          <w:i/>
          <w:sz w:val="24"/>
          <w:szCs w:val="24"/>
        </w:rPr>
        <w:t xml:space="preserve"> </w:t>
      </w:r>
      <w:r w:rsidRPr="00E137D7">
        <w:rPr>
          <w:i/>
          <w:sz w:val="24"/>
          <w:szCs w:val="24"/>
        </w:rPr>
        <w:t>apparent on the face of the record</w:t>
      </w:r>
      <w:r w:rsidRPr="00E137D7">
        <w:rPr>
          <w:rFonts w:eastAsia="Calibri"/>
          <w:bCs/>
          <w:sz w:val="24"/>
          <w:szCs w:val="24"/>
          <w:lang w:val="en-US"/>
        </w:rPr>
        <w:t xml:space="preserve"> raising several important ques</w:t>
      </w:r>
      <w:r w:rsidR="00245728" w:rsidRPr="00E137D7">
        <w:rPr>
          <w:rFonts w:eastAsia="Calibri"/>
          <w:bCs/>
          <w:sz w:val="24"/>
          <w:szCs w:val="24"/>
          <w:lang w:val="en-US"/>
        </w:rPr>
        <w:t>tions of law listed in</w:t>
      </w:r>
      <w:r w:rsidRPr="00E137D7">
        <w:rPr>
          <w:rFonts w:eastAsia="Calibri"/>
          <w:bCs/>
          <w:sz w:val="24"/>
          <w:szCs w:val="24"/>
          <w:lang w:val="en-US"/>
        </w:rPr>
        <w:t xml:space="preserve"> the re</w:t>
      </w:r>
      <w:r w:rsidR="00245728" w:rsidRPr="00E137D7">
        <w:rPr>
          <w:rFonts w:eastAsia="Calibri"/>
          <w:bCs/>
          <w:sz w:val="24"/>
          <w:szCs w:val="24"/>
          <w:lang w:val="en-US"/>
        </w:rPr>
        <w:t>view petition. The order ignored</w:t>
      </w:r>
      <w:r w:rsidRPr="00E137D7">
        <w:rPr>
          <w:rFonts w:eastAsia="Calibri"/>
          <w:bCs/>
          <w:sz w:val="24"/>
          <w:szCs w:val="24"/>
          <w:lang w:val="en-US"/>
        </w:rPr>
        <w:t xml:space="preserve"> that the validity of para 4 of the Tenth Schedule </w:t>
      </w:r>
      <w:r w:rsidRPr="00E137D7">
        <w:rPr>
          <w:i/>
          <w:sz w:val="24"/>
          <w:szCs w:val="24"/>
        </w:rPr>
        <w:t>was neither an issue nor decided</w:t>
      </w:r>
      <w:r w:rsidRPr="00E137D7">
        <w:rPr>
          <w:b/>
          <w:sz w:val="24"/>
          <w:szCs w:val="24"/>
        </w:rPr>
        <w:t xml:space="preserve"> </w:t>
      </w:r>
      <w:r w:rsidRPr="00E137D7">
        <w:rPr>
          <w:sz w:val="24"/>
          <w:szCs w:val="24"/>
        </w:rPr>
        <w:t xml:space="preserve">in the case of Kihoto Hollohan on the basis of which the writ petition </w:t>
      </w:r>
      <w:r w:rsidR="00245728" w:rsidRPr="00E137D7">
        <w:rPr>
          <w:sz w:val="24"/>
          <w:szCs w:val="24"/>
        </w:rPr>
        <w:t>was</w:t>
      </w:r>
      <w:r w:rsidRPr="00E137D7">
        <w:rPr>
          <w:sz w:val="24"/>
          <w:szCs w:val="24"/>
        </w:rPr>
        <w:t xml:space="preserve"> dismissed </w:t>
      </w:r>
      <w:r w:rsidRPr="00E137D7">
        <w:rPr>
          <w:i/>
          <w:sz w:val="24"/>
          <w:szCs w:val="24"/>
        </w:rPr>
        <w:t>in limine</w:t>
      </w:r>
      <w:r w:rsidR="00245728" w:rsidRPr="00E137D7">
        <w:rPr>
          <w:sz w:val="24"/>
          <w:szCs w:val="24"/>
        </w:rPr>
        <w:t>. Moreover, the order did</w:t>
      </w:r>
      <w:r w:rsidRPr="00E137D7">
        <w:rPr>
          <w:sz w:val="24"/>
          <w:szCs w:val="24"/>
        </w:rPr>
        <w:t xml:space="preserve"> not take into consideration the highly relevant subsequent developments mentioned in the writ petition requiring reconsideration of the decision upholding validity</w:t>
      </w:r>
      <w:r w:rsidR="00245728" w:rsidRPr="00E137D7">
        <w:rPr>
          <w:sz w:val="24"/>
          <w:szCs w:val="24"/>
        </w:rPr>
        <w:t xml:space="preserve"> of para 6 of the Schedule. It wa</w:t>
      </w:r>
      <w:r w:rsidRPr="00E137D7">
        <w:rPr>
          <w:sz w:val="24"/>
          <w:szCs w:val="24"/>
        </w:rPr>
        <w:t xml:space="preserve">s also per incuriam of the observations and directions in the judgments of coequal Benches in recent cases of Karnataka and Manipur MLA. </w:t>
      </w:r>
      <w:r w:rsidR="00245728" w:rsidRPr="00E137D7">
        <w:rPr>
          <w:i/>
          <w:sz w:val="24"/>
          <w:szCs w:val="24"/>
        </w:rPr>
        <w:t>Not only this, the order did</w:t>
      </w:r>
      <w:r w:rsidRPr="00E137D7">
        <w:rPr>
          <w:i/>
          <w:sz w:val="24"/>
          <w:szCs w:val="24"/>
        </w:rPr>
        <w:t xml:space="preserve"> not even mention, leave alone deal at all with, the Prayer</w:t>
      </w:r>
      <w:r w:rsidR="00770FF2" w:rsidRPr="00E137D7">
        <w:rPr>
          <w:i/>
          <w:sz w:val="24"/>
          <w:szCs w:val="24"/>
        </w:rPr>
        <w:t>s</w:t>
      </w:r>
      <w:r w:rsidRPr="00E137D7">
        <w:rPr>
          <w:i/>
          <w:sz w:val="24"/>
          <w:szCs w:val="24"/>
        </w:rPr>
        <w:t xml:space="preserve"> 3 and 4 in the writ petition</w:t>
      </w:r>
      <w:r w:rsidRPr="00E137D7">
        <w:rPr>
          <w:sz w:val="24"/>
          <w:szCs w:val="24"/>
        </w:rPr>
        <w:t>. As such, all the requirements for review as provided in the Supreme Court Rules and t</w:t>
      </w:r>
      <w:r w:rsidR="009B730D" w:rsidRPr="00E137D7">
        <w:rPr>
          <w:sz w:val="24"/>
          <w:szCs w:val="24"/>
        </w:rPr>
        <w:t>he law aid down in this regard we</w:t>
      </w:r>
      <w:r w:rsidRPr="00E137D7">
        <w:rPr>
          <w:sz w:val="24"/>
          <w:szCs w:val="24"/>
        </w:rPr>
        <w:t>re met</w:t>
      </w:r>
      <w:r w:rsidR="00245728" w:rsidRPr="00E137D7">
        <w:rPr>
          <w:sz w:val="24"/>
          <w:szCs w:val="24"/>
        </w:rPr>
        <w:t>.</w:t>
      </w:r>
      <w:r w:rsidR="00D26D3F" w:rsidRPr="00E137D7">
        <w:rPr>
          <w:sz w:val="24"/>
          <w:szCs w:val="24"/>
        </w:rPr>
        <w:t xml:space="preserve"> </w:t>
      </w:r>
      <w:r w:rsidR="00B50293" w:rsidRPr="00E137D7">
        <w:rPr>
          <w:sz w:val="24"/>
          <w:szCs w:val="24"/>
        </w:rPr>
        <w:t>T</w:t>
      </w:r>
      <w:r w:rsidRPr="00E137D7">
        <w:rPr>
          <w:sz w:val="24"/>
          <w:szCs w:val="24"/>
        </w:rPr>
        <w:t>he petitioner’s prayer for oral hearing of the review petition also deserve</w:t>
      </w:r>
      <w:r w:rsidR="00245728" w:rsidRPr="00E137D7">
        <w:rPr>
          <w:sz w:val="24"/>
          <w:szCs w:val="24"/>
        </w:rPr>
        <w:t xml:space="preserve">d </w:t>
      </w:r>
      <w:r w:rsidRPr="00E137D7">
        <w:rPr>
          <w:sz w:val="24"/>
          <w:szCs w:val="24"/>
        </w:rPr>
        <w:t>to be allowed in terms of the</w:t>
      </w:r>
      <w:r w:rsidR="00B50293" w:rsidRPr="00E137D7">
        <w:rPr>
          <w:sz w:val="24"/>
          <w:szCs w:val="24"/>
        </w:rPr>
        <w:t xml:space="preserve"> law laid down in this regard.</w:t>
      </w:r>
    </w:p>
    <w:p w:rsidR="0017586F" w:rsidRPr="00E137D7" w:rsidRDefault="0024292F" w:rsidP="002F458D">
      <w:pPr>
        <w:spacing w:line="360" w:lineRule="auto"/>
        <w:jc w:val="both"/>
        <w:rPr>
          <w:sz w:val="24"/>
          <w:szCs w:val="24"/>
        </w:rPr>
      </w:pPr>
      <w:r w:rsidRPr="00E137D7">
        <w:rPr>
          <w:bCs/>
          <w:sz w:val="24"/>
          <w:szCs w:val="24"/>
        </w:rPr>
        <w:t xml:space="preserve">          T</w:t>
      </w:r>
      <w:r w:rsidR="0017586F" w:rsidRPr="00E137D7">
        <w:rPr>
          <w:bCs/>
          <w:sz w:val="24"/>
          <w:szCs w:val="24"/>
        </w:rPr>
        <w:t xml:space="preserve">he review petitioner had also filed </w:t>
      </w:r>
      <w:r w:rsidR="00770FF2" w:rsidRPr="00E137D7">
        <w:rPr>
          <w:bCs/>
          <w:sz w:val="24"/>
          <w:szCs w:val="24"/>
        </w:rPr>
        <w:t xml:space="preserve">Additional Written Arguments </w:t>
      </w:r>
      <w:r w:rsidR="0017586F" w:rsidRPr="00E137D7">
        <w:rPr>
          <w:bCs/>
          <w:sz w:val="24"/>
          <w:szCs w:val="24"/>
        </w:rPr>
        <w:t xml:space="preserve"> under</w:t>
      </w:r>
      <w:r w:rsidR="0017586F" w:rsidRPr="00E137D7">
        <w:rPr>
          <w:sz w:val="24"/>
          <w:szCs w:val="24"/>
        </w:rPr>
        <w:t xml:space="preserve"> Rule 3 of Order XLV</w:t>
      </w:r>
      <w:r w:rsidRPr="00E137D7">
        <w:rPr>
          <w:sz w:val="24"/>
          <w:szCs w:val="24"/>
        </w:rPr>
        <w:t>II of the Supreme Court Rules, which were duly circulated vide o</w:t>
      </w:r>
      <w:r w:rsidR="0017586F" w:rsidRPr="00E137D7">
        <w:rPr>
          <w:sz w:val="24"/>
          <w:szCs w:val="24"/>
        </w:rPr>
        <w:t xml:space="preserve">ffice report dated 25.11.2023 </w:t>
      </w:r>
      <w:r w:rsidR="0017586F" w:rsidRPr="00E137D7">
        <w:rPr>
          <w:i/>
          <w:sz w:val="24"/>
          <w:szCs w:val="24"/>
        </w:rPr>
        <w:t>for the kind perusal of the Hon’ble Judges</w:t>
      </w:r>
      <w:r w:rsidRPr="00E137D7">
        <w:rPr>
          <w:i/>
          <w:sz w:val="24"/>
          <w:szCs w:val="24"/>
        </w:rPr>
        <w:t xml:space="preserve">, </w:t>
      </w:r>
      <w:r w:rsidRPr="00E137D7">
        <w:rPr>
          <w:sz w:val="24"/>
          <w:szCs w:val="24"/>
        </w:rPr>
        <w:t xml:space="preserve">pointing out that- </w:t>
      </w:r>
      <w:r w:rsidR="0017586F" w:rsidRPr="00E137D7">
        <w:rPr>
          <w:i/>
          <w:sz w:val="24"/>
          <w:szCs w:val="24"/>
        </w:rPr>
        <w:t>.</w:t>
      </w:r>
    </w:p>
    <w:p w:rsidR="0024292F" w:rsidRPr="00E137D7" w:rsidRDefault="0024292F" w:rsidP="0024292F">
      <w:pPr>
        <w:pStyle w:val="BodyTextIndent"/>
        <w:tabs>
          <w:tab w:val="left" w:pos="0"/>
        </w:tabs>
        <w:spacing w:line="360" w:lineRule="auto"/>
        <w:ind w:firstLine="0"/>
        <w:rPr>
          <w:sz w:val="24"/>
        </w:rPr>
      </w:pPr>
      <w:r w:rsidRPr="00E137D7">
        <w:rPr>
          <w:sz w:val="24"/>
          <w:lang w:val="en-GB"/>
        </w:rPr>
        <w:lastRenderedPageBreak/>
        <w:t xml:space="preserve">1. </w:t>
      </w:r>
      <w:r w:rsidR="002F458D" w:rsidRPr="00E137D7">
        <w:rPr>
          <w:sz w:val="24"/>
        </w:rPr>
        <w:t>The Bench dismissing the Writ Petition</w:t>
      </w:r>
      <w:r w:rsidR="002F458D" w:rsidRPr="00E137D7">
        <w:rPr>
          <w:i/>
          <w:sz w:val="24"/>
        </w:rPr>
        <w:t xml:space="preserve"> had no jurisdiction to hear this matter </w:t>
      </w:r>
      <w:r w:rsidRPr="00E137D7">
        <w:rPr>
          <w:sz w:val="24"/>
        </w:rPr>
        <w:t>in view of the</w:t>
      </w:r>
      <w:r w:rsidR="002F458D" w:rsidRPr="00E137D7">
        <w:rPr>
          <w:sz w:val="24"/>
        </w:rPr>
        <w:t xml:space="preserve"> requirement of Article 145(3) that </w:t>
      </w:r>
      <w:r w:rsidR="002F458D" w:rsidRPr="00E137D7">
        <w:rPr>
          <w:i/>
          <w:sz w:val="24"/>
        </w:rPr>
        <w:t>such a matter could be heard only by the Constitution Bench.</w:t>
      </w:r>
    </w:p>
    <w:p w:rsidR="002F458D" w:rsidRPr="00E137D7" w:rsidRDefault="0024292F" w:rsidP="0024292F">
      <w:pPr>
        <w:pStyle w:val="BodyTextIndent"/>
        <w:tabs>
          <w:tab w:val="left" w:pos="0"/>
        </w:tabs>
        <w:spacing w:line="360" w:lineRule="auto"/>
        <w:ind w:firstLine="0"/>
        <w:rPr>
          <w:sz w:val="24"/>
        </w:rPr>
      </w:pPr>
      <w:r w:rsidRPr="00E137D7">
        <w:rPr>
          <w:sz w:val="24"/>
        </w:rPr>
        <w:t xml:space="preserve">2. </w:t>
      </w:r>
      <w:r w:rsidR="002F458D" w:rsidRPr="00E137D7">
        <w:rPr>
          <w:i/>
          <w:sz w:val="24"/>
        </w:rPr>
        <w:t xml:space="preserve">In the absence of any rebuttal of the averments in the writ petition </w:t>
      </w:r>
      <w:r w:rsidR="002F458D" w:rsidRPr="00E137D7">
        <w:rPr>
          <w:sz w:val="24"/>
        </w:rPr>
        <w:t xml:space="preserve">despite </w:t>
      </w:r>
      <w:r w:rsidR="002550A7" w:rsidRPr="00E137D7">
        <w:rPr>
          <w:sz w:val="24"/>
        </w:rPr>
        <w:t xml:space="preserve">repeated opportunities </w:t>
      </w:r>
      <w:r w:rsidR="002F458D" w:rsidRPr="00E137D7">
        <w:rPr>
          <w:sz w:val="24"/>
        </w:rPr>
        <w:t xml:space="preserve">the said averments </w:t>
      </w:r>
      <w:r w:rsidR="002F458D" w:rsidRPr="00E137D7">
        <w:rPr>
          <w:i/>
          <w:sz w:val="24"/>
        </w:rPr>
        <w:t xml:space="preserve">had to be taken as admitted and proved </w:t>
      </w:r>
      <w:r w:rsidR="002F458D" w:rsidRPr="00E137D7">
        <w:rPr>
          <w:sz w:val="24"/>
        </w:rPr>
        <w:t>as per the decision reported in AIR 1993 SC 2592.The order summaril</w:t>
      </w:r>
      <w:r w:rsidR="00503EED" w:rsidRPr="00E137D7">
        <w:rPr>
          <w:sz w:val="24"/>
        </w:rPr>
        <w:t>y dismissing the writ petition wa</w:t>
      </w:r>
      <w:r w:rsidR="002F458D" w:rsidRPr="00E137D7">
        <w:rPr>
          <w:sz w:val="24"/>
        </w:rPr>
        <w:t>s also not in accordance with the obs</w:t>
      </w:r>
      <w:r w:rsidR="002550A7" w:rsidRPr="00E137D7">
        <w:rPr>
          <w:sz w:val="24"/>
        </w:rPr>
        <w:t xml:space="preserve">ervation of the present </w:t>
      </w:r>
      <w:r w:rsidR="002F458D" w:rsidRPr="00E137D7">
        <w:rPr>
          <w:sz w:val="24"/>
        </w:rPr>
        <w:t>Chief Justice of India in (2021) 9 SCC 770 (para39) that “</w:t>
      </w:r>
      <w:r w:rsidR="002F458D" w:rsidRPr="00E137D7">
        <w:rPr>
          <w:i/>
          <w:sz w:val="24"/>
        </w:rPr>
        <w:t>The order or judgment of the Court must indicate a process of reflection and of the application of mind of the Judge to the submissions of the opposing Parties.</w:t>
      </w:r>
      <w:r w:rsidR="002F458D" w:rsidRPr="00E137D7">
        <w:rPr>
          <w:sz w:val="24"/>
        </w:rPr>
        <w:t>” .</w:t>
      </w:r>
    </w:p>
    <w:p w:rsidR="002550A7" w:rsidRPr="00E137D7" w:rsidRDefault="00503EED" w:rsidP="002F458D">
      <w:pPr>
        <w:pStyle w:val="BodyTextIndent"/>
        <w:tabs>
          <w:tab w:val="left" w:pos="0"/>
        </w:tabs>
        <w:spacing w:line="360" w:lineRule="auto"/>
        <w:ind w:firstLine="0"/>
        <w:rPr>
          <w:sz w:val="24"/>
        </w:rPr>
      </w:pPr>
      <w:r w:rsidRPr="00E137D7">
        <w:rPr>
          <w:sz w:val="24"/>
        </w:rPr>
        <w:t>3.</w:t>
      </w:r>
      <w:r w:rsidR="00031F22" w:rsidRPr="00E137D7">
        <w:rPr>
          <w:sz w:val="24"/>
        </w:rPr>
        <w:t xml:space="preserve"> </w:t>
      </w:r>
      <w:r w:rsidR="00D83D4C" w:rsidRPr="00E137D7">
        <w:rPr>
          <w:sz w:val="24"/>
        </w:rPr>
        <w:t>Still t</w:t>
      </w:r>
      <w:r w:rsidR="002F458D" w:rsidRPr="00E137D7">
        <w:rPr>
          <w:sz w:val="24"/>
        </w:rPr>
        <w:t xml:space="preserve">he writ petition was dismissed overlooking the fact that as mentioned in para 24 </w:t>
      </w:r>
      <w:r w:rsidR="00AE269C" w:rsidRPr="00E137D7">
        <w:rPr>
          <w:sz w:val="24"/>
        </w:rPr>
        <w:t xml:space="preserve">of the writ petition, CA No. 5871 of 2016 </w:t>
      </w:r>
      <w:r w:rsidR="002F458D" w:rsidRPr="00E137D7">
        <w:rPr>
          <w:sz w:val="24"/>
        </w:rPr>
        <w:t xml:space="preserve">(in which leave was granted and </w:t>
      </w:r>
      <w:r w:rsidR="002F458D" w:rsidRPr="00E137D7">
        <w:rPr>
          <w:i/>
          <w:sz w:val="24"/>
        </w:rPr>
        <w:t>hearing expedited on 1.7.2016</w:t>
      </w:r>
      <w:r w:rsidR="002F458D" w:rsidRPr="00E137D7">
        <w:rPr>
          <w:sz w:val="24"/>
        </w:rPr>
        <w:t xml:space="preserve">) involving validity of para 4(2) of the Tenth Schedule </w:t>
      </w:r>
      <w:r w:rsidR="002F458D" w:rsidRPr="00E137D7">
        <w:rPr>
          <w:i/>
          <w:sz w:val="24"/>
        </w:rPr>
        <w:t>was still pending for final hearing since then</w:t>
      </w:r>
      <w:r w:rsidR="002F458D" w:rsidRPr="00E137D7">
        <w:rPr>
          <w:sz w:val="24"/>
        </w:rPr>
        <w:t xml:space="preserve">. As such, </w:t>
      </w:r>
      <w:r w:rsidR="00031F22" w:rsidRPr="00E137D7">
        <w:rPr>
          <w:sz w:val="24"/>
        </w:rPr>
        <w:t>it</w:t>
      </w:r>
      <w:r w:rsidR="002F458D" w:rsidRPr="00E137D7">
        <w:rPr>
          <w:sz w:val="24"/>
        </w:rPr>
        <w:t xml:space="preserve"> could not be</w:t>
      </w:r>
      <w:r w:rsidR="00031F22" w:rsidRPr="00E137D7">
        <w:rPr>
          <w:sz w:val="24"/>
        </w:rPr>
        <w:t xml:space="preserve"> </w:t>
      </w:r>
      <w:r w:rsidR="002F458D" w:rsidRPr="00E137D7">
        <w:rPr>
          <w:sz w:val="24"/>
        </w:rPr>
        <w:t xml:space="preserve">dismissed in view of  the settled practice </w:t>
      </w:r>
      <w:r w:rsidR="002F458D" w:rsidRPr="00E137D7">
        <w:rPr>
          <w:i/>
          <w:sz w:val="24"/>
        </w:rPr>
        <w:t>that when one petition has been admitted, other petition, may be not on better footing, should also be admitted.</w:t>
      </w:r>
      <w:r w:rsidR="002F458D" w:rsidRPr="00E137D7">
        <w:rPr>
          <w:sz w:val="24"/>
        </w:rPr>
        <w:t xml:space="preserve"> </w:t>
      </w:r>
    </w:p>
    <w:p w:rsidR="002F458D" w:rsidRPr="00E137D7" w:rsidRDefault="002550A7" w:rsidP="002F458D">
      <w:pPr>
        <w:pStyle w:val="BodyTextIndent"/>
        <w:tabs>
          <w:tab w:val="left" w:pos="0"/>
        </w:tabs>
        <w:spacing w:line="360" w:lineRule="auto"/>
        <w:ind w:firstLine="0"/>
        <w:rPr>
          <w:sz w:val="24"/>
        </w:rPr>
      </w:pPr>
      <w:r w:rsidRPr="00E137D7">
        <w:rPr>
          <w:sz w:val="24"/>
        </w:rPr>
        <w:t>4.T</w:t>
      </w:r>
      <w:r w:rsidR="002F458D" w:rsidRPr="00E137D7">
        <w:rPr>
          <w:sz w:val="24"/>
        </w:rPr>
        <w:t xml:space="preserve">he decision in the case of Kihoto Hollohan was wrongly invoked for upholding the para 4 of the Tenth Schedule </w:t>
      </w:r>
      <w:r w:rsidR="002F458D" w:rsidRPr="00E137D7">
        <w:rPr>
          <w:i/>
          <w:sz w:val="24"/>
        </w:rPr>
        <w:t>even though its validity was neither an issue nor considered  in that case</w:t>
      </w:r>
      <w:r w:rsidR="002F458D" w:rsidRPr="00E137D7">
        <w:rPr>
          <w:b/>
          <w:sz w:val="24"/>
        </w:rPr>
        <w:t xml:space="preserve"> </w:t>
      </w:r>
      <w:r w:rsidR="002F458D" w:rsidRPr="00E137D7">
        <w:rPr>
          <w:i/>
          <w:sz w:val="24"/>
        </w:rPr>
        <w:t>as would appear from a bare perusal of para 24 of the judgment detailing the questions which were considered in that case</w:t>
      </w:r>
      <w:r w:rsidR="002F458D" w:rsidRPr="00E137D7">
        <w:rPr>
          <w:sz w:val="24"/>
        </w:rPr>
        <w:t xml:space="preserve">. </w:t>
      </w:r>
    </w:p>
    <w:p w:rsidR="002F458D" w:rsidRPr="00E137D7" w:rsidRDefault="002550A7" w:rsidP="002550A7">
      <w:pPr>
        <w:pStyle w:val="BodyTextIndent"/>
        <w:tabs>
          <w:tab w:val="left" w:pos="0"/>
        </w:tabs>
        <w:spacing w:line="360" w:lineRule="auto"/>
        <w:ind w:firstLine="0"/>
        <w:rPr>
          <w:sz w:val="24"/>
        </w:rPr>
      </w:pPr>
      <w:r w:rsidRPr="00E137D7">
        <w:rPr>
          <w:sz w:val="24"/>
        </w:rPr>
        <w:t xml:space="preserve">5. </w:t>
      </w:r>
      <w:r w:rsidR="004063E1" w:rsidRPr="00E137D7">
        <w:rPr>
          <w:sz w:val="24"/>
        </w:rPr>
        <w:t>T</w:t>
      </w:r>
      <w:r w:rsidR="002F458D" w:rsidRPr="00E137D7">
        <w:rPr>
          <w:sz w:val="24"/>
        </w:rPr>
        <w:t xml:space="preserve">he decision relating to validity of Para 6 of the </w:t>
      </w:r>
      <w:r w:rsidR="00503EED" w:rsidRPr="00E137D7">
        <w:rPr>
          <w:sz w:val="24"/>
        </w:rPr>
        <w:t>Tenth Schedule, wa</w:t>
      </w:r>
      <w:r w:rsidR="002F458D" w:rsidRPr="00E137D7">
        <w:rPr>
          <w:sz w:val="24"/>
        </w:rPr>
        <w:t xml:space="preserve">s prima facie erroneous </w:t>
      </w:r>
      <w:r w:rsidR="002F458D" w:rsidRPr="00E137D7">
        <w:rPr>
          <w:i/>
          <w:sz w:val="24"/>
        </w:rPr>
        <w:t xml:space="preserve">being per incuriam of the developments subsequent to the 30 years old decision in the case of KIhoto Hollohan and the binding precedents </w:t>
      </w:r>
      <w:r w:rsidRPr="00E137D7">
        <w:rPr>
          <w:sz w:val="24"/>
        </w:rPr>
        <w:t>cited in t</w:t>
      </w:r>
      <w:r w:rsidR="00503EED" w:rsidRPr="00E137D7">
        <w:rPr>
          <w:sz w:val="24"/>
        </w:rPr>
        <w:t>he Additional Written Arguments and Supplementary written Arguments.</w:t>
      </w:r>
    </w:p>
    <w:p w:rsidR="0016300D" w:rsidRPr="00E137D7" w:rsidRDefault="0016300D" w:rsidP="0016300D">
      <w:pPr>
        <w:spacing w:line="360" w:lineRule="auto"/>
        <w:jc w:val="both"/>
        <w:rPr>
          <w:sz w:val="24"/>
          <w:szCs w:val="24"/>
        </w:rPr>
      </w:pPr>
      <w:r w:rsidRPr="00E137D7">
        <w:rPr>
          <w:sz w:val="24"/>
          <w:szCs w:val="24"/>
        </w:rPr>
        <w:t>6. It was also</w:t>
      </w:r>
      <w:r w:rsidR="002F458D" w:rsidRPr="00E137D7">
        <w:rPr>
          <w:sz w:val="24"/>
          <w:szCs w:val="24"/>
        </w:rPr>
        <w:t xml:space="preserve"> per incuriam of the judgment of a co-equal Bench in the case of Manipur MLA doubting the correctness of the majority view in the case of Kihoto Hollohan upholding the validity of para 6 and recommending setting up of an independent Tribunal in place of the Speaker/Chairman to decide cases of disqualification under the Tenth Schedule. </w:t>
      </w:r>
    </w:p>
    <w:p w:rsidR="002F458D" w:rsidRPr="00E137D7" w:rsidRDefault="0016300D" w:rsidP="002F458D">
      <w:pPr>
        <w:spacing w:line="360" w:lineRule="auto"/>
        <w:jc w:val="both"/>
        <w:rPr>
          <w:sz w:val="24"/>
          <w:szCs w:val="24"/>
        </w:rPr>
      </w:pPr>
      <w:r w:rsidRPr="00E137D7">
        <w:rPr>
          <w:sz w:val="24"/>
          <w:szCs w:val="24"/>
        </w:rPr>
        <w:t xml:space="preserve">7. </w:t>
      </w:r>
      <w:r w:rsidR="002F458D" w:rsidRPr="00E137D7">
        <w:rPr>
          <w:sz w:val="24"/>
          <w:szCs w:val="24"/>
        </w:rPr>
        <w:t xml:space="preserve"> </w:t>
      </w:r>
      <w:r w:rsidRPr="00E137D7">
        <w:rPr>
          <w:sz w:val="24"/>
          <w:szCs w:val="24"/>
        </w:rPr>
        <w:t>R</w:t>
      </w:r>
      <w:r w:rsidR="002F458D" w:rsidRPr="00E137D7">
        <w:rPr>
          <w:sz w:val="24"/>
          <w:szCs w:val="24"/>
        </w:rPr>
        <w:t xml:space="preserve">efusal to reconsider the majority view on the validity of para 6 in the case of Kihoto Hollohan in the light of subsequent developments and the decision of coequal Bench in the case of Manipur </w:t>
      </w:r>
      <w:r w:rsidRPr="00E137D7">
        <w:rPr>
          <w:i/>
          <w:sz w:val="24"/>
          <w:szCs w:val="24"/>
        </w:rPr>
        <w:t>wa</w:t>
      </w:r>
      <w:r w:rsidR="002F458D" w:rsidRPr="00E137D7">
        <w:rPr>
          <w:i/>
          <w:sz w:val="24"/>
          <w:szCs w:val="24"/>
        </w:rPr>
        <w:t>s clearly not in consonance</w:t>
      </w:r>
      <w:r w:rsidRPr="00E137D7">
        <w:rPr>
          <w:sz w:val="24"/>
          <w:szCs w:val="24"/>
        </w:rPr>
        <w:t xml:space="preserve"> with the </w:t>
      </w:r>
      <w:r w:rsidR="002F458D" w:rsidRPr="00E137D7">
        <w:rPr>
          <w:sz w:val="24"/>
          <w:szCs w:val="24"/>
        </w:rPr>
        <w:t>observat</w:t>
      </w:r>
      <w:r w:rsidRPr="00E137D7">
        <w:rPr>
          <w:sz w:val="24"/>
          <w:szCs w:val="24"/>
        </w:rPr>
        <w:t xml:space="preserve">ions of the Constitution Bench </w:t>
      </w:r>
      <w:r w:rsidR="002F458D" w:rsidRPr="00E137D7">
        <w:rPr>
          <w:sz w:val="24"/>
          <w:szCs w:val="24"/>
        </w:rPr>
        <w:t>in the case of</w:t>
      </w:r>
      <w:r w:rsidR="00E720CE" w:rsidRPr="00E137D7">
        <w:rPr>
          <w:sz w:val="24"/>
          <w:szCs w:val="24"/>
        </w:rPr>
        <w:t xml:space="preserve"> </w:t>
      </w:r>
      <w:r w:rsidR="002F458D" w:rsidRPr="00E137D7">
        <w:rPr>
          <w:sz w:val="24"/>
          <w:szCs w:val="24"/>
        </w:rPr>
        <w:t>G</w:t>
      </w:r>
      <w:r w:rsidR="008C16AA" w:rsidRPr="00E137D7">
        <w:rPr>
          <w:sz w:val="24"/>
          <w:szCs w:val="24"/>
        </w:rPr>
        <w:t>overnment of NCT of Delhi</w:t>
      </w:r>
      <w:r w:rsidR="002F458D" w:rsidRPr="00E137D7">
        <w:rPr>
          <w:sz w:val="24"/>
          <w:szCs w:val="24"/>
        </w:rPr>
        <w:t xml:space="preserve"> v. </w:t>
      </w:r>
      <w:r w:rsidR="008C16AA" w:rsidRPr="00E137D7">
        <w:rPr>
          <w:sz w:val="24"/>
          <w:szCs w:val="24"/>
        </w:rPr>
        <w:t xml:space="preserve">Union of India &amp; Another </w:t>
      </w:r>
      <w:r w:rsidR="002F458D" w:rsidRPr="00E137D7">
        <w:rPr>
          <w:sz w:val="24"/>
          <w:szCs w:val="24"/>
        </w:rPr>
        <w:t xml:space="preserve">  </w:t>
      </w:r>
      <w:r w:rsidR="002F458D" w:rsidRPr="00E137D7">
        <w:rPr>
          <w:b/>
          <w:sz w:val="24"/>
          <w:szCs w:val="24"/>
        </w:rPr>
        <w:t>[2018] 7 S.C.R. 1</w:t>
      </w:r>
      <w:r w:rsidR="002F458D" w:rsidRPr="00E137D7">
        <w:rPr>
          <w:sz w:val="24"/>
          <w:szCs w:val="24"/>
        </w:rPr>
        <w:t xml:space="preserve"> [Para 277(i)]  [177]</w:t>
      </w:r>
    </w:p>
    <w:p w:rsidR="002F458D" w:rsidRPr="00E137D7" w:rsidRDefault="0016300D" w:rsidP="002F458D">
      <w:pPr>
        <w:spacing w:line="360" w:lineRule="auto"/>
        <w:rPr>
          <w:sz w:val="24"/>
          <w:szCs w:val="24"/>
        </w:rPr>
      </w:pPr>
      <w:r w:rsidRPr="00E137D7">
        <w:rPr>
          <w:sz w:val="24"/>
          <w:szCs w:val="24"/>
        </w:rPr>
        <w:lastRenderedPageBreak/>
        <w:t>8.</w:t>
      </w:r>
      <w:r w:rsidR="00626EDD" w:rsidRPr="00E137D7">
        <w:rPr>
          <w:sz w:val="24"/>
          <w:szCs w:val="24"/>
        </w:rPr>
        <w:t xml:space="preserve"> </w:t>
      </w:r>
      <w:r w:rsidR="002F458D" w:rsidRPr="00E137D7">
        <w:rPr>
          <w:sz w:val="24"/>
          <w:szCs w:val="24"/>
        </w:rPr>
        <w:t>Th</w:t>
      </w:r>
      <w:r w:rsidR="00626EDD" w:rsidRPr="00E137D7">
        <w:rPr>
          <w:sz w:val="24"/>
          <w:szCs w:val="24"/>
        </w:rPr>
        <w:t>e petitioner’s case for review wa</w:t>
      </w:r>
      <w:r w:rsidR="002F458D" w:rsidRPr="00E137D7">
        <w:rPr>
          <w:sz w:val="24"/>
          <w:szCs w:val="24"/>
        </w:rPr>
        <w:t>s fully supported by the observations of the Constitution Benc</w:t>
      </w:r>
      <w:r w:rsidR="008C16AA" w:rsidRPr="00E137D7">
        <w:rPr>
          <w:sz w:val="24"/>
          <w:szCs w:val="24"/>
        </w:rPr>
        <w:t>h ( in which the present</w:t>
      </w:r>
      <w:r w:rsidR="002F458D" w:rsidRPr="00E137D7">
        <w:rPr>
          <w:sz w:val="24"/>
          <w:szCs w:val="24"/>
        </w:rPr>
        <w:t xml:space="preserve"> CJI was a member) in</w:t>
      </w:r>
      <w:r w:rsidR="002F458D" w:rsidRPr="00E137D7">
        <w:rPr>
          <w:b/>
          <w:sz w:val="24"/>
          <w:szCs w:val="24"/>
        </w:rPr>
        <w:t xml:space="preserve"> </w:t>
      </w:r>
      <w:r w:rsidR="002F458D" w:rsidRPr="00E137D7">
        <w:rPr>
          <w:sz w:val="24"/>
          <w:szCs w:val="24"/>
        </w:rPr>
        <w:t xml:space="preserve">Special Leave Petition (Civil) No. 25590 of 2014) </w:t>
      </w:r>
      <w:r w:rsidR="002F458D" w:rsidRPr="00E137D7">
        <w:rPr>
          <w:b/>
          <w:sz w:val="24"/>
          <w:szCs w:val="24"/>
        </w:rPr>
        <w:t>[2017] 13 S.C.R. 100</w:t>
      </w:r>
      <w:r w:rsidR="002F458D" w:rsidRPr="00E137D7">
        <w:rPr>
          <w:sz w:val="24"/>
          <w:szCs w:val="24"/>
        </w:rPr>
        <w:t xml:space="preserve"> in which it was held that a </w:t>
      </w:r>
      <w:r w:rsidR="002F458D" w:rsidRPr="00E137D7">
        <w:rPr>
          <w:i/>
          <w:sz w:val="24"/>
          <w:szCs w:val="24"/>
        </w:rPr>
        <w:t>co-ordinate Bench of the same strength cannot take a contrary view</w:t>
      </w:r>
      <w:r w:rsidR="002F458D" w:rsidRPr="00E137D7">
        <w:rPr>
          <w:sz w:val="24"/>
          <w:szCs w:val="24"/>
        </w:rPr>
        <w:t xml:space="preserve"> than what has been held by another co-ordinate Bench</w:t>
      </w:r>
      <w:r w:rsidR="00626EDD" w:rsidRPr="00E137D7">
        <w:rPr>
          <w:sz w:val="24"/>
          <w:szCs w:val="24"/>
        </w:rPr>
        <w:t>.</w:t>
      </w:r>
    </w:p>
    <w:p w:rsidR="00FE2096" w:rsidRPr="00E137D7" w:rsidRDefault="00626EDD" w:rsidP="002F458D">
      <w:pPr>
        <w:spacing w:line="360" w:lineRule="auto"/>
        <w:rPr>
          <w:sz w:val="24"/>
          <w:szCs w:val="24"/>
        </w:rPr>
      </w:pPr>
      <w:r w:rsidRPr="00E137D7">
        <w:rPr>
          <w:sz w:val="24"/>
          <w:szCs w:val="24"/>
        </w:rPr>
        <w:t xml:space="preserve"> 9.</w:t>
      </w:r>
      <w:r w:rsidR="002F458D" w:rsidRPr="00E137D7">
        <w:rPr>
          <w:sz w:val="24"/>
          <w:szCs w:val="24"/>
        </w:rPr>
        <w:t xml:space="preserve"> In the facts and circumstances mentioned in the writ petition, </w:t>
      </w:r>
      <w:r w:rsidR="002F458D" w:rsidRPr="00E137D7">
        <w:rPr>
          <w:i/>
          <w:sz w:val="24"/>
          <w:szCs w:val="24"/>
        </w:rPr>
        <w:t xml:space="preserve">which remained unnoticed </w:t>
      </w:r>
      <w:r w:rsidR="002F458D" w:rsidRPr="00E137D7">
        <w:rPr>
          <w:sz w:val="24"/>
          <w:szCs w:val="24"/>
        </w:rPr>
        <w:t>while pronouncing the order dismissing writ petition, the petitioner’s request for referring the issue of validity of para 6 to the Constitution Bench was clearly supported by the decision of the Constitution Benc</w:t>
      </w:r>
      <w:r w:rsidR="00B360BD" w:rsidRPr="00E137D7">
        <w:rPr>
          <w:sz w:val="24"/>
          <w:szCs w:val="24"/>
        </w:rPr>
        <w:t>h in Dr.</w:t>
      </w:r>
      <w:r w:rsidR="00E720CE" w:rsidRPr="00E137D7">
        <w:rPr>
          <w:sz w:val="24"/>
          <w:szCs w:val="24"/>
        </w:rPr>
        <w:t xml:space="preserve"> Shah Faesal and ors. </w:t>
      </w:r>
      <w:r w:rsidR="002F458D" w:rsidRPr="00E137D7">
        <w:rPr>
          <w:sz w:val="24"/>
          <w:szCs w:val="24"/>
        </w:rPr>
        <w:t xml:space="preserve"> v. Union of  India  and anr. [2020] 3 SCR 1115 [Paras 18,19] and </w:t>
      </w:r>
      <w:r w:rsidR="00B360BD" w:rsidRPr="00E137D7">
        <w:rPr>
          <w:sz w:val="24"/>
          <w:szCs w:val="24"/>
        </w:rPr>
        <w:t xml:space="preserve">the observation of the </w:t>
      </w:r>
      <w:r w:rsidR="002F458D" w:rsidRPr="00E137D7">
        <w:rPr>
          <w:sz w:val="24"/>
          <w:szCs w:val="24"/>
        </w:rPr>
        <w:t xml:space="preserve">Court in the case of  Maharashtra reported in the Indian Express of 18.10.2023 that the </w:t>
      </w:r>
      <w:r w:rsidR="002F458D" w:rsidRPr="00E137D7">
        <w:rPr>
          <w:i/>
          <w:sz w:val="24"/>
          <w:szCs w:val="24"/>
        </w:rPr>
        <w:t>“Speaker is not doing his job.</w:t>
      </w:r>
      <w:r w:rsidR="002F458D" w:rsidRPr="00E137D7">
        <w:rPr>
          <w:sz w:val="24"/>
          <w:szCs w:val="24"/>
        </w:rPr>
        <w:t>” Evide</w:t>
      </w:r>
      <w:r w:rsidRPr="00E137D7">
        <w:rPr>
          <w:sz w:val="24"/>
          <w:szCs w:val="24"/>
        </w:rPr>
        <w:t>ntly, no further justification wa</w:t>
      </w:r>
      <w:r w:rsidR="002F458D" w:rsidRPr="00E137D7">
        <w:rPr>
          <w:sz w:val="24"/>
          <w:szCs w:val="24"/>
        </w:rPr>
        <w:t>s required for striking down Para 6</w:t>
      </w:r>
      <w:r w:rsidR="00FE2096" w:rsidRPr="00E137D7">
        <w:rPr>
          <w:sz w:val="24"/>
          <w:szCs w:val="24"/>
        </w:rPr>
        <w:t>.</w:t>
      </w:r>
    </w:p>
    <w:p w:rsidR="00E720CE" w:rsidRPr="00E137D7" w:rsidRDefault="00626EDD" w:rsidP="002F458D">
      <w:pPr>
        <w:spacing w:line="360" w:lineRule="auto"/>
        <w:rPr>
          <w:sz w:val="24"/>
          <w:szCs w:val="24"/>
        </w:rPr>
      </w:pPr>
      <w:r w:rsidRPr="00E137D7">
        <w:rPr>
          <w:sz w:val="24"/>
          <w:szCs w:val="24"/>
        </w:rPr>
        <w:t xml:space="preserve"> 10.</w:t>
      </w:r>
      <w:r w:rsidR="002F458D" w:rsidRPr="00E137D7">
        <w:rPr>
          <w:sz w:val="24"/>
          <w:szCs w:val="24"/>
        </w:rPr>
        <w:t xml:space="preserve"> For the reasons state</w:t>
      </w:r>
      <w:r w:rsidR="00207FCD" w:rsidRPr="00E137D7">
        <w:rPr>
          <w:sz w:val="24"/>
          <w:szCs w:val="24"/>
        </w:rPr>
        <w:t>d above</w:t>
      </w:r>
      <w:r w:rsidR="004063E1" w:rsidRPr="00E137D7">
        <w:rPr>
          <w:sz w:val="24"/>
          <w:szCs w:val="24"/>
        </w:rPr>
        <w:t>, the</w:t>
      </w:r>
      <w:r w:rsidR="002F458D" w:rsidRPr="00E137D7">
        <w:rPr>
          <w:sz w:val="24"/>
          <w:szCs w:val="24"/>
        </w:rPr>
        <w:t xml:space="preserve"> case for reconsideration of the decision on the validity of para 6 was fully supported by the decision of the Constitution Bench </w:t>
      </w:r>
      <w:r w:rsidR="002F458D" w:rsidRPr="00E137D7">
        <w:rPr>
          <w:i/>
          <w:sz w:val="24"/>
          <w:szCs w:val="24"/>
        </w:rPr>
        <w:t>( presided by the present Hon’ble CJI himself)</w:t>
      </w:r>
      <w:r w:rsidR="002F458D" w:rsidRPr="00E137D7">
        <w:rPr>
          <w:sz w:val="24"/>
          <w:szCs w:val="24"/>
        </w:rPr>
        <w:t xml:space="preserve"> in the  recent case of Subhash  Desai v. Principal Secretary, Governor  of  Maharashtra &amp; ors. (Writ Petition (C) No. 493 of 2022) [2023] 8 S.C.R. 857  where in it was held that the decision in Nabam Rebia merits reference to a larger Bench because a substantial question of law remains to be settled. [Para 70 &amp; 71]. Likewise, in the present case also the substantial question of law about validity of para 6 of the Tenth Schedule remains unsettled and merited reference to Constitution </w:t>
      </w:r>
      <w:r w:rsidR="00C83C91" w:rsidRPr="00E137D7">
        <w:rPr>
          <w:sz w:val="24"/>
          <w:szCs w:val="24"/>
        </w:rPr>
        <w:t xml:space="preserve"> </w:t>
      </w:r>
      <w:r w:rsidR="002F458D" w:rsidRPr="00E137D7">
        <w:rPr>
          <w:sz w:val="24"/>
          <w:szCs w:val="24"/>
        </w:rPr>
        <w:t>Bench  in view of  the contradictory  opinions in the majority view in the case of Kihoto Hollohan and the judgment  in the case of Manipur MLA.</w:t>
      </w:r>
    </w:p>
    <w:p w:rsidR="002F458D" w:rsidRPr="00E137D7" w:rsidRDefault="00626EDD" w:rsidP="002F458D">
      <w:pPr>
        <w:spacing w:line="360" w:lineRule="auto"/>
        <w:rPr>
          <w:sz w:val="24"/>
          <w:szCs w:val="24"/>
        </w:rPr>
      </w:pPr>
      <w:r w:rsidRPr="00E137D7">
        <w:rPr>
          <w:sz w:val="24"/>
          <w:szCs w:val="24"/>
        </w:rPr>
        <w:t>11.</w:t>
      </w:r>
      <w:r w:rsidR="002F458D" w:rsidRPr="00E137D7">
        <w:rPr>
          <w:sz w:val="24"/>
          <w:szCs w:val="24"/>
        </w:rPr>
        <w:t xml:space="preserve"> In view of the position stated above, the reference to Constitution Bench for determining the validity of  para 6 of </w:t>
      </w:r>
      <w:r w:rsidR="00470A8D" w:rsidRPr="00E137D7">
        <w:rPr>
          <w:sz w:val="24"/>
          <w:szCs w:val="24"/>
        </w:rPr>
        <w:t>the Tenth Schedule could</w:t>
      </w:r>
      <w:r w:rsidR="002F458D" w:rsidRPr="00E137D7">
        <w:rPr>
          <w:sz w:val="24"/>
          <w:szCs w:val="24"/>
        </w:rPr>
        <w:t xml:space="preserve"> be made even in this Review Petition as per the observation in the dissenting judgment of the present Hon’ble CJI in the case of Beghar Foundation through its Secretary</w:t>
      </w:r>
      <w:r w:rsidR="002F458D" w:rsidRPr="00E137D7">
        <w:rPr>
          <w:bCs/>
          <w:sz w:val="24"/>
          <w:szCs w:val="24"/>
        </w:rPr>
        <w:t xml:space="preserve"> and anr..v. Justice  K.S. Puttaswamy (retd.) and ors. Review Petition (Civil) Diary No. 45777 of 2018 [2021] 1 S.C.R. 681 cited in para 10 of the Review Petition.</w:t>
      </w:r>
    </w:p>
    <w:p w:rsidR="002F458D" w:rsidRPr="00E137D7" w:rsidRDefault="00470A8D" w:rsidP="00207FCD">
      <w:pPr>
        <w:pStyle w:val="BodyTextIndent"/>
        <w:tabs>
          <w:tab w:val="left" w:pos="0"/>
        </w:tabs>
        <w:spacing w:line="360" w:lineRule="auto"/>
        <w:ind w:firstLine="0"/>
        <w:rPr>
          <w:sz w:val="24"/>
        </w:rPr>
      </w:pPr>
      <w:r w:rsidRPr="00E137D7">
        <w:rPr>
          <w:bCs/>
          <w:sz w:val="24"/>
        </w:rPr>
        <w:t xml:space="preserve">         </w:t>
      </w:r>
      <w:r w:rsidR="002F458D" w:rsidRPr="00E137D7">
        <w:rPr>
          <w:bCs/>
          <w:sz w:val="24"/>
        </w:rPr>
        <w:t xml:space="preserve"> In the facts and circums</w:t>
      </w:r>
      <w:r w:rsidRPr="00E137D7">
        <w:rPr>
          <w:bCs/>
          <w:sz w:val="24"/>
        </w:rPr>
        <w:t>tances stated above,</w:t>
      </w:r>
      <w:r w:rsidR="002F458D" w:rsidRPr="00E137D7">
        <w:rPr>
          <w:bCs/>
          <w:sz w:val="24"/>
        </w:rPr>
        <w:t xml:space="preserve"> </w:t>
      </w:r>
      <w:r w:rsidRPr="00E137D7">
        <w:rPr>
          <w:bCs/>
          <w:sz w:val="24"/>
        </w:rPr>
        <w:t>Review Petition clearly deserved</w:t>
      </w:r>
      <w:r w:rsidR="002F458D" w:rsidRPr="00E137D7">
        <w:rPr>
          <w:bCs/>
          <w:sz w:val="24"/>
        </w:rPr>
        <w:t xml:space="preserve"> consideration in terms of the law laid down in </w:t>
      </w:r>
      <w:r w:rsidR="002F458D" w:rsidRPr="00E137D7">
        <w:rPr>
          <w:sz w:val="24"/>
        </w:rPr>
        <w:t>the case of CST Vs. Pine Chemicals Ltd. (1995) 1 SCC 58 that “</w:t>
      </w:r>
      <w:r w:rsidR="002F458D" w:rsidRPr="00E137D7">
        <w:rPr>
          <w:i/>
          <w:sz w:val="24"/>
        </w:rPr>
        <w:t>interpretation of law adopted by the Bench inconsistent with earlier decisions delivered by a Coordinate Bench and a lager Bench will amount to an error apparent on the face of the record.”</w:t>
      </w:r>
      <w:r w:rsidR="002F458D" w:rsidRPr="00E137D7">
        <w:rPr>
          <w:sz w:val="24"/>
        </w:rPr>
        <w:t xml:space="preserve"> </w:t>
      </w:r>
      <w:r w:rsidRPr="00E137D7">
        <w:rPr>
          <w:sz w:val="24"/>
        </w:rPr>
        <w:t>It wa</w:t>
      </w:r>
      <w:r w:rsidR="002F458D" w:rsidRPr="00E137D7">
        <w:rPr>
          <w:sz w:val="24"/>
        </w:rPr>
        <w:t>s also expedient in the interest of ju</w:t>
      </w:r>
      <w:r w:rsidR="00B360BD" w:rsidRPr="00E137D7">
        <w:rPr>
          <w:sz w:val="24"/>
        </w:rPr>
        <w:t>stice that the review petition wa</w:t>
      </w:r>
      <w:r w:rsidR="002F458D" w:rsidRPr="00E137D7">
        <w:rPr>
          <w:sz w:val="24"/>
        </w:rPr>
        <w:t xml:space="preserve">s heard </w:t>
      </w:r>
      <w:r w:rsidR="002F458D" w:rsidRPr="00E137D7">
        <w:rPr>
          <w:sz w:val="24"/>
        </w:rPr>
        <w:lastRenderedPageBreak/>
        <w:t xml:space="preserve">in the open court since the issue of validity of para 4 of the Tenth Schedule </w:t>
      </w:r>
      <w:r w:rsidR="002F458D" w:rsidRPr="00E137D7">
        <w:rPr>
          <w:i/>
          <w:sz w:val="24"/>
        </w:rPr>
        <w:t>remained unheard on the wrong premise, evidently against the record, that its validity was upheld in the case of Kihoto Hollohan.</w:t>
      </w:r>
      <w:r w:rsidRPr="00E137D7">
        <w:rPr>
          <w:i/>
          <w:sz w:val="24"/>
        </w:rPr>
        <w:t xml:space="preserve"> </w:t>
      </w:r>
      <w:r w:rsidRPr="00E137D7">
        <w:rPr>
          <w:sz w:val="24"/>
        </w:rPr>
        <w:t>H</w:t>
      </w:r>
      <w:r w:rsidR="00705D12" w:rsidRPr="00E137D7">
        <w:rPr>
          <w:sz w:val="24"/>
        </w:rPr>
        <w:t>owever, the</w:t>
      </w:r>
      <w:r w:rsidR="002F458D" w:rsidRPr="00E137D7">
        <w:rPr>
          <w:sz w:val="24"/>
        </w:rPr>
        <w:t xml:space="preserve"> review petition was dis</w:t>
      </w:r>
      <w:r w:rsidR="00B360BD" w:rsidRPr="00E137D7">
        <w:rPr>
          <w:sz w:val="24"/>
        </w:rPr>
        <w:t xml:space="preserve">missed </w:t>
      </w:r>
      <w:r w:rsidR="002F458D" w:rsidRPr="00E137D7">
        <w:rPr>
          <w:sz w:val="24"/>
        </w:rPr>
        <w:t>by circulation vide following order dated 5.12.2023 –</w:t>
      </w:r>
    </w:p>
    <w:p w:rsidR="002F458D" w:rsidRPr="00E137D7" w:rsidRDefault="002F458D" w:rsidP="002F458D">
      <w:pPr>
        <w:autoSpaceDE w:val="0"/>
        <w:autoSpaceDN w:val="0"/>
        <w:adjustRightInd w:val="0"/>
        <w:spacing w:line="360" w:lineRule="auto"/>
        <w:rPr>
          <w:i/>
          <w:iCs/>
          <w:sz w:val="24"/>
          <w:szCs w:val="24"/>
          <w:lang w:eastAsia="en-IN"/>
        </w:rPr>
      </w:pPr>
      <w:r w:rsidRPr="00E137D7">
        <w:rPr>
          <w:i/>
          <w:iCs/>
          <w:sz w:val="24"/>
          <w:szCs w:val="24"/>
          <w:lang w:eastAsia="en-IN"/>
        </w:rPr>
        <w:t>“</w:t>
      </w:r>
      <w:r w:rsidRPr="00E137D7">
        <w:rPr>
          <w:iCs/>
          <w:sz w:val="24"/>
          <w:szCs w:val="24"/>
          <w:lang w:eastAsia="en-IN"/>
        </w:rPr>
        <w:t>1</w:t>
      </w:r>
      <w:r w:rsidRPr="00E137D7">
        <w:rPr>
          <w:i/>
          <w:iCs/>
          <w:sz w:val="24"/>
          <w:szCs w:val="24"/>
          <w:lang w:eastAsia="en-IN"/>
        </w:rPr>
        <w:t xml:space="preserve">   Application   for listing the review petition in open Court is rejected.</w:t>
      </w:r>
    </w:p>
    <w:p w:rsidR="002F458D" w:rsidRPr="00E137D7" w:rsidRDefault="002F458D" w:rsidP="002F458D">
      <w:pPr>
        <w:autoSpaceDE w:val="0"/>
        <w:autoSpaceDN w:val="0"/>
        <w:adjustRightInd w:val="0"/>
        <w:spacing w:line="360" w:lineRule="auto"/>
        <w:rPr>
          <w:i/>
          <w:iCs/>
          <w:sz w:val="24"/>
          <w:szCs w:val="24"/>
          <w:lang w:eastAsia="en-IN"/>
        </w:rPr>
      </w:pPr>
      <w:r w:rsidRPr="00E137D7">
        <w:rPr>
          <w:iCs/>
          <w:sz w:val="24"/>
          <w:szCs w:val="24"/>
          <w:lang w:eastAsia="en-IN"/>
        </w:rPr>
        <w:t>2</w:t>
      </w:r>
      <w:r w:rsidRPr="00E137D7">
        <w:rPr>
          <w:i/>
          <w:iCs/>
          <w:sz w:val="24"/>
          <w:szCs w:val="24"/>
          <w:lang w:eastAsia="en-IN"/>
        </w:rPr>
        <w:t xml:space="preserve">   Having   perused the review petition, there is no error apparent on the face of the record. No case for review under Order XLVII Rule 1 of the Supreme Court Rules 2013 has been established. The review petition is, therefore, dismissed.”</w:t>
      </w:r>
    </w:p>
    <w:p w:rsidR="002F458D" w:rsidRPr="00E137D7" w:rsidRDefault="00470A8D" w:rsidP="002F458D">
      <w:pPr>
        <w:autoSpaceDE w:val="0"/>
        <w:autoSpaceDN w:val="0"/>
        <w:adjustRightInd w:val="0"/>
        <w:spacing w:line="360" w:lineRule="auto"/>
        <w:jc w:val="both"/>
        <w:rPr>
          <w:bCs/>
          <w:sz w:val="24"/>
          <w:szCs w:val="24"/>
        </w:rPr>
      </w:pPr>
      <w:r w:rsidRPr="00E137D7">
        <w:rPr>
          <w:b/>
          <w:sz w:val="24"/>
          <w:szCs w:val="24"/>
        </w:rPr>
        <w:t xml:space="preserve">    </w:t>
      </w:r>
      <w:r w:rsidRPr="00E137D7">
        <w:rPr>
          <w:sz w:val="24"/>
          <w:szCs w:val="24"/>
        </w:rPr>
        <w:t>F</w:t>
      </w:r>
      <w:r w:rsidR="002F458D" w:rsidRPr="00E137D7">
        <w:rPr>
          <w:sz w:val="24"/>
          <w:szCs w:val="24"/>
        </w:rPr>
        <w:t xml:space="preserve">rom a bare perusal of the aforesaid order itself it is apparent that while passing the order dated 5.12.2023 </w:t>
      </w:r>
      <w:r w:rsidR="002F458D" w:rsidRPr="00E137D7">
        <w:rPr>
          <w:i/>
          <w:sz w:val="24"/>
          <w:szCs w:val="24"/>
        </w:rPr>
        <w:t>only the Review Petition was perused</w:t>
      </w:r>
      <w:r w:rsidR="002F458D" w:rsidRPr="00E137D7">
        <w:rPr>
          <w:sz w:val="24"/>
          <w:szCs w:val="24"/>
        </w:rPr>
        <w:t xml:space="preserve"> and t</w:t>
      </w:r>
      <w:r w:rsidR="000A51F4" w:rsidRPr="00E137D7">
        <w:rPr>
          <w:sz w:val="24"/>
          <w:szCs w:val="24"/>
        </w:rPr>
        <w:t>he Additional Written Arguments</w:t>
      </w:r>
      <w:r w:rsidR="00D12C86" w:rsidRPr="00E137D7">
        <w:rPr>
          <w:sz w:val="24"/>
          <w:szCs w:val="24"/>
        </w:rPr>
        <w:t xml:space="preserve"> and</w:t>
      </w:r>
      <w:r w:rsidR="002F458D" w:rsidRPr="00E137D7">
        <w:rPr>
          <w:sz w:val="24"/>
          <w:szCs w:val="24"/>
        </w:rPr>
        <w:t xml:space="preserve"> Supplementary </w:t>
      </w:r>
      <w:r w:rsidR="002F458D" w:rsidRPr="00E137D7">
        <w:rPr>
          <w:bCs/>
          <w:sz w:val="24"/>
          <w:szCs w:val="24"/>
        </w:rPr>
        <w:t>Additional Written Arguments</w:t>
      </w:r>
      <w:r w:rsidR="002F458D" w:rsidRPr="00E137D7">
        <w:rPr>
          <w:sz w:val="24"/>
          <w:szCs w:val="24"/>
        </w:rPr>
        <w:t xml:space="preserve"> </w:t>
      </w:r>
      <w:r w:rsidR="002F458D" w:rsidRPr="00E137D7">
        <w:rPr>
          <w:i/>
          <w:sz w:val="24"/>
          <w:szCs w:val="24"/>
        </w:rPr>
        <w:t>were not even noticed, leave alone considered, while dismissing the review petition.</w:t>
      </w:r>
      <w:r w:rsidR="00A00214" w:rsidRPr="00E137D7">
        <w:rPr>
          <w:sz w:val="24"/>
          <w:szCs w:val="24"/>
        </w:rPr>
        <w:t xml:space="preserve"> Considering </w:t>
      </w:r>
      <w:r w:rsidR="002F458D" w:rsidRPr="00E137D7">
        <w:rPr>
          <w:sz w:val="24"/>
          <w:szCs w:val="24"/>
        </w:rPr>
        <w:t xml:space="preserve">that the validity of the   provision for disposal of the Review petitions by circulation dispensing with the juristic requirement of oral hearing was upheld on the basis of the provision for additional written arguments in Rule 3 </w:t>
      </w:r>
      <w:r w:rsidR="002F458D" w:rsidRPr="00E137D7">
        <w:rPr>
          <w:i/>
          <w:sz w:val="24"/>
          <w:szCs w:val="24"/>
        </w:rPr>
        <w:t>as an alternative to the requirement of being heard</w:t>
      </w:r>
      <w:r w:rsidR="002F458D" w:rsidRPr="00E137D7">
        <w:rPr>
          <w:sz w:val="24"/>
          <w:szCs w:val="24"/>
        </w:rPr>
        <w:t>,</w:t>
      </w:r>
      <w:r w:rsidR="002F458D" w:rsidRPr="00E137D7">
        <w:rPr>
          <w:b/>
          <w:sz w:val="24"/>
          <w:szCs w:val="24"/>
        </w:rPr>
        <w:t xml:space="preserve"> </w:t>
      </w:r>
      <w:r w:rsidR="00AE269C" w:rsidRPr="00E137D7">
        <w:rPr>
          <w:i/>
          <w:sz w:val="24"/>
          <w:szCs w:val="24"/>
        </w:rPr>
        <w:t>the said order deserved</w:t>
      </w:r>
      <w:r w:rsidR="002F458D" w:rsidRPr="00E137D7">
        <w:rPr>
          <w:i/>
          <w:sz w:val="24"/>
          <w:szCs w:val="24"/>
        </w:rPr>
        <w:t xml:space="preserve"> to be recalled on this ground alone in the interest of justice.</w:t>
      </w:r>
      <w:r w:rsidR="002F458D" w:rsidRPr="00E137D7">
        <w:rPr>
          <w:b/>
          <w:sz w:val="24"/>
          <w:szCs w:val="24"/>
        </w:rPr>
        <w:t xml:space="preserve"> </w:t>
      </w:r>
      <w:r w:rsidR="002F458D" w:rsidRPr="00E137D7">
        <w:rPr>
          <w:i/>
          <w:sz w:val="24"/>
          <w:szCs w:val="24"/>
        </w:rPr>
        <w:t>Otherwise, the whole purpose of the provision in Rule 3 permitting additional written arguments will be meaningless and lost resulting in denial of justice due to violation of a settled principle of Natural Justice.</w:t>
      </w:r>
      <w:r w:rsidR="002F458D" w:rsidRPr="00E137D7">
        <w:rPr>
          <w:sz w:val="24"/>
          <w:szCs w:val="24"/>
        </w:rPr>
        <w:t xml:space="preserve"> </w:t>
      </w:r>
    </w:p>
    <w:p w:rsidR="002F458D" w:rsidRPr="00E137D7" w:rsidRDefault="00B360BD" w:rsidP="000A51F4">
      <w:pPr>
        <w:tabs>
          <w:tab w:val="left" w:pos="990"/>
        </w:tabs>
        <w:spacing w:line="360" w:lineRule="auto"/>
        <w:jc w:val="both"/>
        <w:rPr>
          <w:sz w:val="24"/>
          <w:szCs w:val="24"/>
        </w:rPr>
      </w:pPr>
      <w:r w:rsidRPr="00E137D7">
        <w:rPr>
          <w:sz w:val="24"/>
          <w:szCs w:val="24"/>
        </w:rPr>
        <w:t xml:space="preserve">  </w:t>
      </w:r>
      <w:r w:rsidR="00D959B4" w:rsidRPr="00E137D7">
        <w:rPr>
          <w:sz w:val="24"/>
          <w:szCs w:val="24"/>
        </w:rPr>
        <w:t xml:space="preserve"> </w:t>
      </w:r>
      <w:r w:rsidRPr="00E137D7">
        <w:rPr>
          <w:sz w:val="24"/>
          <w:szCs w:val="24"/>
        </w:rPr>
        <w:t xml:space="preserve"> Still t</w:t>
      </w:r>
      <w:r w:rsidR="00FF6DB2" w:rsidRPr="00E137D7">
        <w:rPr>
          <w:sz w:val="24"/>
          <w:szCs w:val="24"/>
        </w:rPr>
        <w:t>he review petition was</w:t>
      </w:r>
      <w:r w:rsidR="002F458D" w:rsidRPr="00E137D7">
        <w:rPr>
          <w:sz w:val="24"/>
          <w:szCs w:val="24"/>
        </w:rPr>
        <w:t xml:space="preserve"> dismissed by a stereotyped cryptic non-speaking order without even</w:t>
      </w:r>
      <w:r w:rsidR="00D959B4" w:rsidRPr="00E137D7">
        <w:rPr>
          <w:sz w:val="24"/>
          <w:szCs w:val="24"/>
        </w:rPr>
        <w:t xml:space="preserve"> noticing, leave alone </w:t>
      </w:r>
      <w:r w:rsidR="002F458D" w:rsidRPr="00E137D7">
        <w:rPr>
          <w:i/>
          <w:sz w:val="24"/>
          <w:szCs w:val="24"/>
        </w:rPr>
        <w:t>dealing</w:t>
      </w:r>
      <w:r w:rsidR="00D959B4" w:rsidRPr="00E137D7">
        <w:rPr>
          <w:i/>
          <w:sz w:val="24"/>
          <w:szCs w:val="24"/>
        </w:rPr>
        <w:t>,</w:t>
      </w:r>
      <w:r w:rsidR="002F458D" w:rsidRPr="00E137D7">
        <w:rPr>
          <w:i/>
          <w:sz w:val="24"/>
          <w:szCs w:val="24"/>
        </w:rPr>
        <w:t xml:space="preserve"> with the very important questions of law involved and grounds taken in the review petition</w:t>
      </w:r>
      <w:r w:rsidR="00D959B4" w:rsidRPr="00E137D7">
        <w:rPr>
          <w:i/>
          <w:sz w:val="24"/>
          <w:szCs w:val="24"/>
        </w:rPr>
        <w:t xml:space="preserve"> </w:t>
      </w:r>
      <w:r w:rsidR="002F458D" w:rsidRPr="00E137D7">
        <w:rPr>
          <w:sz w:val="24"/>
          <w:szCs w:val="24"/>
        </w:rPr>
        <w:t xml:space="preserve">and </w:t>
      </w:r>
      <w:r w:rsidR="002F458D" w:rsidRPr="00E137D7">
        <w:rPr>
          <w:i/>
          <w:sz w:val="24"/>
          <w:szCs w:val="24"/>
        </w:rPr>
        <w:t>indicating as to how no case for review was made out in view thereof</w:t>
      </w:r>
      <w:r w:rsidR="002F458D" w:rsidRPr="00E137D7">
        <w:rPr>
          <w:b/>
          <w:sz w:val="24"/>
          <w:szCs w:val="24"/>
        </w:rPr>
        <w:t>.</w:t>
      </w:r>
      <w:r w:rsidR="00D959B4" w:rsidRPr="00E137D7">
        <w:rPr>
          <w:sz w:val="24"/>
          <w:szCs w:val="24"/>
        </w:rPr>
        <w:t xml:space="preserve"> Evidently, t</w:t>
      </w:r>
      <w:r w:rsidRPr="00E137D7">
        <w:rPr>
          <w:sz w:val="24"/>
          <w:szCs w:val="24"/>
        </w:rPr>
        <w:t>his wa</w:t>
      </w:r>
      <w:r w:rsidR="002F458D" w:rsidRPr="00E137D7">
        <w:rPr>
          <w:sz w:val="24"/>
          <w:szCs w:val="24"/>
        </w:rPr>
        <w:t>s not in consonance with the basic juristic requirement of giving reasons for a judicial order to indicate application of mind to the issues raised in the matter.</w:t>
      </w:r>
      <w:r w:rsidR="000A51F4" w:rsidRPr="00E137D7">
        <w:rPr>
          <w:sz w:val="24"/>
          <w:szCs w:val="24"/>
        </w:rPr>
        <w:t xml:space="preserve"> T</w:t>
      </w:r>
      <w:r w:rsidR="00581D8E" w:rsidRPr="00E137D7">
        <w:rPr>
          <w:sz w:val="24"/>
          <w:szCs w:val="24"/>
        </w:rPr>
        <w:t xml:space="preserve">he </w:t>
      </w:r>
      <w:r w:rsidR="002F458D" w:rsidRPr="00E137D7">
        <w:rPr>
          <w:sz w:val="24"/>
          <w:szCs w:val="24"/>
        </w:rPr>
        <w:t>observation</w:t>
      </w:r>
      <w:r w:rsidR="0062674E" w:rsidRPr="00E137D7">
        <w:rPr>
          <w:sz w:val="24"/>
          <w:szCs w:val="24"/>
        </w:rPr>
        <w:t>s</w:t>
      </w:r>
      <w:r w:rsidR="00581D8E" w:rsidRPr="00E137D7">
        <w:rPr>
          <w:sz w:val="24"/>
          <w:szCs w:val="24"/>
        </w:rPr>
        <w:t xml:space="preserve"> in the</w:t>
      </w:r>
      <w:r w:rsidR="0062674E" w:rsidRPr="00E137D7">
        <w:rPr>
          <w:sz w:val="24"/>
          <w:szCs w:val="24"/>
        </w:rPr>
        <w:t xml:space="preserve"> </w:t>
      </w:r>
      <w:r w:rsidR="002F458D" w:rsidRPr="00E137D7">
        <w:rPr>
          <w:sz w:val="24"/>
          <w:szCs w:val="24"/>
        </w:rPr>
        <w:t xml:space="preserve">order </w:t>
      </w:r>
      <w:r w:rsidR="0062674E" w:rsidRPr="00E137D7">
        <w:rPr>
          <w:sz w:val="24"/>
          <w:szCs w:val="24"/>
        </w:rPr>
        <w:t xml:space="preserve">dismissing the review petition were prima facie against the record </w:t>
      </w:r>
      <w:r w:rsidR="00581D8E" w:rsidRPr="00E137D7">
        <w:rPr>
          <w:sz w:val="24"/>
          <w:szCs w:val="24"/>
        </w:rPr>
        <w:t xml:space="preserve">and </w:t>
      </w:r>
      <w:r w:rsidR="002F458D" w:rsidRPr="00E137D7">
        <w:rPr>
          <w:sz w:val="24"/>
          <w:szCs w:val="24"/>
        </w:rPr>
        <w:t>patently contrary to the provision in the SC Rule</w:t>
      </w:r>
      <w:r w:rsidR="006D276F" w:rsidRPr="00E137D7">
        <w:rPr>
          <w:sz w:val="24"/>
          <w:szCs w:val="24"/>
        </w:rPr>
        <w:t xml:space="preserve">s and the law laid down by the Apex </w:t>
      </w:r>
      <w:r w:rsidR="002F458D" w:rsidRPr="00E137D7">
        <w:rPr>
          <w:sz w:val="24"/>
          <w:szCs w:val="24"/>
        </w:rPr>
        <w:t>Court in this r</w:t>
      </w:r>
      <w:r w:rsidR="00581D8E" w:rsidRPr="00E137D7">
        <w:rPr>
          <w:sz w:val="24"/>
          <w:szCs w:val="24"/>
        </w:rPr>
        <w:t>egard.</w:t>
      </w:r>
      <w:r w:rsidR="000A51F4" w:rsidRPr="00E137D7">
        <w:rPr>
          <w:sz w:val="24"/>
          <w:szCs w:val="24"/>
        </w:rPr>
        <w:t xml:space="preserve"> T</w:t>
      </w:r>
      <w:r w:rsidR="002F458D" w:rsidRPr="00E137D7">
        <w:rPr>
          <w:sz w:val="24"/>
          <w:szCs w:val="24"/>
        </w:rPr>
        <w:t>he rejection of application for oral hearing of the review petition was also not in consonance of the guidelines laid down by the Constitution Bench</w:t>
      </w:r>
      <w:r w:rsidR="00E40258" w:rsidRPr="00E137D7">
        <w:rPr>
          <w:sz w:val="24"/>
          <w:szCs w:val="24"/>
        </w:rPr>
        <w:t xml:space="preserve"> in (1980) 4 SCC 680.</w:t>
      </w:r>
      <w:r w:rsidR="002F458D" w:rsidRPr="00E137D7">
        <w:rPr>
          <w:sz w:val="24"/>
          <w:szCs w:val="24"/>
        </w:rPr>
        <w:t xml:space="preserve"> </w:t>
      </w:r>
    </w:p>
    <w:p w:rsidR="00A0573E" w:rsidRPr="00E137D7" w:rsidRDefault="00DB5460" w:rsidP="00A0573E">
      <w:pPr>
        <w:spacing w:line="360" w:lineRule="auto"/>
        <w:jc w:val="both"/>
        <w:rPr>
          <w:sz w:val="24"/>
          <w:szCs w:val="24"/>
        </w:rPr>
      </w:pPr>
      <w:r w:rsidRPr="00E137D7">
        <w:rPr>
          <w:sz w:val="24"/>
          <w:szCs w:val="24"/>
        </w:rPr>
        <w:t xml:space="preserve">   </w:t>
      </w:r>
      <w:r w:rsidR="00497C22" w:rsidRPr="00E137D7">
        <w:rPr>
          <w:sz w:val="24"/>
          <w:szCs w:val="24"/>
        </w:rPr>
        <w:t xml:space="preserve"> </w:t>
      </w:r>
      <w:r w:rsidR="006106DF" w:rsidRPr="00E137D7">
        <w:rPr>
          <w:sz w:val="24"/>
          <w:szCs w:val="24"/>
        </w:rPr>
        <w:t xml:space="preserve">As a result of </w:t>
      </w:r>
      <w:r w:rsidR="00F72D65" w:rsidRPr="00E137D7">
        <w:rPr>
          <w:sz w:val="24"/>
          <w:szCs w:val="24"/>
        </w:rPr>
        <w:t xml:space="preserve">patently wrong </w:t>
      </w:r>
      <w:r w:rsidR="006106DF" w:rsidRPr="00E137D7">
        <w:rPr>
          <w:sz w:val="24"/>
          <w:szCs w:val="24"/>
        </w:rPr>
        <w:t>dismissal of the review petition the sordid game of defections for personal and political gains frustrating the voters’ mandate will merrily continue unabated.</w:t>
      </w:r>
      <w:r w:rsidR="00F72D65" w:rsidRPr="00E137D7">
        <w:rPr>
          <w:sz w:val="24"/>
          <w:szCs w:val="24"/>
        </w:rPr>
        <w:t xml:space="preserve"> In</w:t>
      </w:r>
      <w:r w:rsidR="00D12C86" w:rsidRPr="00E137D7">
        <w:rPr>
          <w:sz w:val="24"/>
          <w:szCs w:val="24"/>
        </w:rPr>
        <w:t xml:space="preserve"> view of inaction by the Parliament </w:t>
      </w:r>
      <w:r w:rsidR="00F72D65" w:rsidRPr="00E137D7">
        <w:rPr>
          <w:sz w:val="24"/>
          <w:szCs w:val="24"/>
        </w:rPr>
        <w:t xml:space="preserve">for obvious reasons it </w:t>
      </w:r>
      <w:r w:rsidR="00D97FB6" w:rsidRPr="00E137D7">
        <w:rPr>
          <w:sz w:val="24"/>
          <w:szCs w:val="24"/>
        </w:rPr>
        <w:t>is</w:t>
      </w:r>
      <w:r w:rsidR="00F72D65" w:rsidRPr="00E137D7">
        <w:rPr>
          <w:sz w:val="24"/>
          <w:szCs w:val="24"/>
        </w:rPr>
        <w:t xml:space="preserve"> for the Apex Court to find a way out</w:t>
      </w:r>
      <w:r w:rsidR="00D97FB6" w:rsidRPr="00E137D7">
        <w:rPr>
          <w:sz w:val="24"/>
          <w:szCs w:val="24"/>
        </w:rPr>
        <w:t xml:space="preserve"> </w:t>
      </w:r>
      <w:r w:rsidR="00864D6D" w:rsidRPr="00E137D7">
        <w:rPr>
          <w:sz w:val="24"/>
          <w:szCs w:val="24"/>
        </w:rPr>
        <w:t>to put an end for good to the recurring problem of defections.</w:t>
      </w:r>
      <w:r w:rsidR="00E1784C" w:rsidRPr="00E137D7">
        <w:rPr>
          <w:sz w:val="24"/>
          <w:szCs w:val="24"/>
        </w:rPr>
        <w:t xml:space="preserve"> </w:t>
      </w:r>
      <w:r w:rsidR="00D83D4C" w:rsidRPr="00E137D7">
        <w:rPr>
          <w:sz w:val="24"/>
          <w:szCs w:val="24"/>
        </w:rPr>
        <w:t xml:space="preserve">One fails to understand as to what </w:t>
      </w:r>
      <w:r w:rsidR="00D83D4C" w:rsidRPr="00E137D7">
        <w:rPr>
          <w:sz w:val="24"/>
          <w:szCs w:val="24"/>
        </w:rPr>
        <w:lastRenderedPageBreak/>
        <w:t xml:space="preserve">prevents it from doing so. </w:t>
      </w:r>
      <w:r w:rsidR="00F444A3" w:rsidRPr="00E137D7">
        <w:rPr>
          <w:sz w:val="24"/>
          <w:szCs w:val="24"/>
        </w:rPr>
        <w:t>The sooner the present obnoxious situation</w:t>
      </w:r>
      <w:r w:rsidR="00E1784C" w:rsidRPr="00E137D7">
        <w:rPr>
          <w:sz w:val="24"/>
          <w:szCs w:val="24"/>
        </w:rPr>
        <w:t xml:space="preserve"> </w:t>
      </w:r>
      <w:r w:rsidR="00F444A3" w:rsidRPr="00E137D7">
        <w:rPr>
          <w:sz w:val="24"/>
          <w:szCs w:val="24"/>
        </w:rPr>
        <w:t xml:space="preserve">ends the better </w:t>
      </w:r>
      <w:r w:rsidR="00E1784C" w:rsidRPr="00E137D7">
        <w:rPr>
          <w:sz w:val="24"/>
          <w:szCs w:val="24"/>
        </w:rPr>
        <w:t xml:space="preserve">it will be </w:t>
      </w:r>
      <w:r w:rsidR="00F444A3" w:rsidRPr="00E137D7">
        <w:rPr>
          <w:sz w:val="24"/>
          <w:szCs w:val="24"/>
        </w:rPr>
        <w:t>for the health of our democracy.</w:t>
      </w:r>
      <w:r w:rsidR="00DB15B5" w:rsidRPr="00E137D7">
        <w:rPr>
          <w:sz w:val="24"/>
          <w:szCs w:val="24"/>
        </w:rPr>
        <w:t xml:space="preserve"> Hence, the correctness of the judgment in the writ petition and the</w:t>
      </w:r>
      <w:r w:rsidR="00207FCD" w:rsidRPr="00E137D7">
        <w:rPr>
          <w:sz w:val="24"/>
          <w:szCs w:val="24"/>
        </w:rPr>
        <w:t xml:space="preserve"> </w:t>
      </w:r>
      <w:r w:rsidR="00DB15B5" w:rsidRPr="00E137D7">
        <w:rPr>
          <w:sz w:val="24"/>
          <w:szCs w:val="24"/>
        </w:rPr>
        <w:t>order in the review petition need to be considered by the eminent jurists of th</w:t>
      </w:r>
      <w:r w:rsidR="00A0573E" w:rsidRPr="00E137D7">
        <w:rPr>
          <w:sz w:val="24"/>
          <w:szCs w:val="24"/>
        </w:rPr>
        <w:t xml:space="preserve">e country.                             </w:t>
      </w:r>
    </w:p>
    <w:p w:rsidR="00A0573E" w:rsidRPr="00E137D7" w:rsidRDefault="00A0573E" w:rsidP="001265AD">
      <w:pPr>
        <w:spacing w:line="360" w:lineRule="auto"/>
        <w:ind w:hanging="851"/>
        <w:jc w:val="both"/>
        <w:rPr>
          <w:sz w:val="24"/>
          <w:szCs w:val="24"/>
        </w:rPr>
      </w:pPr>
      <w:r w:rsidRPr="00E137D7">
        <w:rPr>
          <w:b/>
          <w:sz w:val="24"/>
          <w:szCs w:val="24"/>
        </w:rPr>
        <w:t xml:space="preserve">           S.N. Shukla</w:t>
      </w:r>
      <w:r w:rsidRPr="00E137D7">
        <w:rPr>
          <w:sz w:val="24"/>
          <w:szCs w:val="24"/>
        </w:rPr>
        <w:t xml:space="preserve"> is I.A.S.(retd.), Advocate;  General Secretary, Lok Prahari</w:t>
      </w:r>
    </w:p>
    <w:p w:rsidR="00F1005A" w:rsidRPr="00E137D7" w:rsidRDefault="00F1005A" w:rsidP="001265AD">
      <w:pPr>
        <w:spacing w:line="360" w:lineRule="auto"/>
        <w:ind w:hanging="851"/>
        <w:jc w:val="both"/>
        <w:rPr>
          <w:sz w:val="24"/>
          <w:szCs w:val="24"/>
        </w:rPr>
      </w:pPr>
      <w:r w:rsidRPr="00E137D7">
        <w:rPr>
          <w:sz w:val="24"/>
          <w:szCs w:val="24"/>
        </w:rPr>
        <w:t xml:space="preserve">           +++</w:t>
      </w:r>
    </w:p>
    <w:sectPr w:rsidR="00F1005A" w:rsidRPr="00E137D7" w:rsidSect="00946DE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747A5"/>
    <w:multiLevelType w:val="hybridMultilevel"/>
    <w:tmpl w:val="F6F84AEC"/>
    <w:lvl w:ilvl="0" w:tplc="D73CBD9A">
      <w:start w:val="1"/>
      <w:numFmt w:val="decimal"/>
      <w:lvlText w:val="%1."/>
      <w:lvlJc w:val="left"/>
      <w:pPr>
        <w:tabs>
          <w:tab w:val="num" w:pos="720"/>
        </w:tabs>
        <w:ind w:left="720" w:hanging="360"/>
      </w:pPr>
      <w:rPr>
        <w:b/>
        <w:i w:val="0"/>
      </w:rPr>
    </w:lvl>
    <w:lvl w:ilvl="1" w:tplc="04090011">
      <w:start w:val="1"/>
      <w:numFmt w:val="decimal"/>
      <w:lvlText w:val="%2)"/>
      <w:lvlJc w:val="left"/>
      <w:pPr>
        <w:tabs>
          <w:tab w:val="num" w:pos="1440"/>
        </w:tabs>
        <w:ind w:left="1440" w:hanging="360"/>
      </w:pPr>
    </w:lvl>
    <w:lvl w:ilvl="2" w:tplc="028058E8">
      <w:start w:val="1"/>
      <w:numFmt w:val="decimal"/>
      <w:lvlText w:val="(%3)"/>
      <w:lvlJc w:val="left"/>
      <w:pPr>
        <w:tabs>
          <w:tab w:val="num" w:pos="2700"/>
        </w:tabs>
        <w:ind w:left="2700" w:hanging="720"/>
      </w:pPr>
    </w:lvl>
    <w:lvl w:ilvl="3" w:tplc="381ABE0C">
      <w:start w:val="1"/>
      <w:numFmt w:val="lowerRoman"/>
      <w:lvlText w:val="(%4)"/>
      <w:lvlJc w:val="left"/>
      <w:pPr>
        <w:tabs>
          <w:tab w:val="num" w:pos="3240"/>
        </w:tabs>
        <w:ind w:left="3240" w:hanging="720"/>
      </w:pPr>
      <w:rPr>
        <w:rFonts w:ascii="Arial" w:eastAsia="Times New Roman" w:hAnsi="Arial" w:cs="Aria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EFF7BA9"/>
    <w:multiLevelType w:val="hybridMultilevel"/>
    <w:tmpl w:val="7C1812CA"/>
    <w:lvl w:ilvl="0" w:tplc="FD0691E6">
      <w:start w:val="1"/>
      <w:numFmt w:val="decimal"/>
      <w:lvlText w:val="%1."/>
      <w:lvlJc w:val="left"/>
      <w:pPr>
        <w:tabs>
          <w:tab w:val="num" w:pos="720"/>
        </w:tabs>
        <w:ind w:left="720" w:hanging="360"/>
      </w:pPr>
      <w:rPr>
        <w:b/>
      </w:rPr>
    </w:lvl>
    <w:lvl w:ilvl="1" w:tplc="017656D4">
      <w:start w:val="1"/>
      <w:numFmt w:val="upperLetter"/>
      <w:lvlText w:val="%2"/>
      <w:lvlJc w:val="left"/>
      <w:pPr>
        <w:tabs>
          <w:tab w:val="num" w:pos="1440"/>
        </w:tabs>
        <w:ind w:left="1440" w:hanging="360"/>
      </w:pPr>
      <w:rPr>
        <w:rFonts w:ascii="Times New Roman" w:hAnsi="Times New Roman" w:cs="Times New Roman" w:hint="default"/>
        <w:b/>
        <w:i w:val="0"/>
        <w:sz w:val="28"/>
      </w:rPr>
    </w:lvl>
    <w:lvl w:ilvl="2" w:tplc="38CAFDEC">
      <w:start w:val="1"/>
      <w:numFmt w:val="upperLetter"/>
      <w:lvlText w:val="%3."/>
      <w:lvlJc w:val="left"/>
      <w:pPr>
        <w:tabs>
          <w:tab w:val="num" w:pos="2340"/>
        </w:tabs>
        <w:ind w:left="2340" w:hanging="360"/>
      </w:pPr>
      <w:rPr>
        <w:b/>
      </w:rPr>
    </w:lvl>
    <w:lvl w:ilvl="3" w:tplc="EF9CD6E0">
      <w:start w:val="1"/>
      <w:numFmt w:val="lowerLetter"/>
      <w:lvlText w:val="(%4)"/>
      <w:lvlJc w:val="left"/>
      <w:pPr>
        <w:tabs>
          <w:tab w:val="num" w:pos="3600"/>
        </w:tabs>
        <w:ind w:left="3600" w:hanging="1080"/>
      </w:pPr>
    </w:lvl>
    <w:lvl w:ilvl="4" w:tplc="3F6695EE">
      <w:start w:val="1"/>
      <w:numFmt w:val="upperRoman"/>
      <w:lvlText w:val="%5"/>
      <w:lvlJc w:val="right"/>
      <w:pPr>
        <w:tabs>
          <w:tab w:val="num" w:pos="3600"/>
        </w:tabs>
        <w:ind w:left="3600" w:hanging="360"/>
      </w:pPr>
    </w:lvl>
    <w:lvl w:ilvl="5" w:tplc="DE0C06C6">
      <w:start w:val="1"/>
      <w:numFmt w:val="decimal"/>
      <w:lvlText w:val="%6"/>
      <w:lvlJc w:val="left"/>
      <w:pPr>
        <w:tabs>
          <w:tab w:val="num" w:pos="4860"/>
        </w:tabs>
        <w:ind w:left="4860" w:hanging="720"/>
      </w:pPr>
    </w:lvl>
    <w:lvl w:ilvl="6" w:tplc="B4B4149C">
      <w:start w:val="1"/>
      <w:numFmt w:val="upperLetter"/>
      <w:lvlText w:val="%7."/>
      <w:lvlJc w:val="left"/>
      <w:pPr>
        <w:tabs>
          <w:tab w:val="num" w:pos="5400"/>
        </w:tabs>
        <w:ind w:left="5400" w:hanging="72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B0718C"/>
    <w:multiLevelType w:val="hybridMultilevel"/>
    <w:tmpl w:val="86C6F828"/>
    <w:lvl w:ilvl="0" w:tplc="E160E14A">
      <w:start w:val="2003"/>
      <w:numFmt w:val="decimal"/>
      <w:lvlText w:val="%1"/>
      <w:lvlJc w:val="left"/>
      <w:pPr>
        <w:ind w:left="390" w:hanging="6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64ED1E14"/>
    <w:multiLevelType w:val="hybridMultilevel"/>
    <w:tmpl w:val="D5DABE9A"/>
    <w:lvl w:ilvl="0" w:tplc="833ACD98">
      <w:start w:val="2"/>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65507E8A"/>
    <w:multiLevelType w:val="hybridMultilevel"/>
    <w:tmpl w:val="0B24E284"/>
    <w:lvl w:ilvl="0" w:tplc="67B4E3C8">
      <w:start w:val="1"/>
      <w:numFmt w:val="decimal"/>
      <w:lvlText w:val="(%1)"/>
      <w:lvlJc w:val="left"/>
      <w:pPr>
        <w:ind w:left="2367"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E485D06"/>
    <w:multiLevelType w:val="hybridMultilevel"/>
    <w:tmpl w:val="A5E609FE"/>
    <w:lvl w:ilvl="0" w:tplc="D63E97D8">
      <w:start w:val="1"/>
      <w:numFmt w:val="lowerRoman"/>
      <w:lvlText w:val="(%1)"/>
      <w:lvlJc w:val="left"/>
      <w:pPr>
        <w:ind w:left="1440" w:hanging="90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3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0147"/>
    <w:rsid w:val="00031F22"/>
    <w:rsid w:val="000A51F4"/>
    <w:rsid w:val="000F5F86"/>
    <w:rsid w:val="000F6A2F"/>
    <w:rsid w:val="001265AD"/>
    <w:rsid w:val="00145929"/>
    <w:rsid w:val="00146843"/>
    <w:rsid w:val="00154E55"/>
    <w:rsid w:val="0016300D"/>
    <w:rsid w:val="0017586F"/>
    <w:rsid w:val="00207FCD"/>
    <w:rsid w:val="00223451"/>
    <w:rsid w:val="0024292F"/>
    <w:rsid w:val="00245140"/>
    <w:rsid w:val="00245728"/>
    <w:rsid w:val="002550A7"/>
    <w:rsid w:val="00287D7E"/>
    <w:rsid w:val="002B6DD5"/>
    <w:rsid w:val="002F458D"/>
    <w:rsid w:val="00300147"/>
    <w:rsid w:val="003301F9"/>
    <w:rsid w:val="003B4062"/>
    <w:rsid w:val="004063E1"/>
    <w:rsid w:val="00470A8D"/>
    <w:rsid w:val="00497C22"/>
    <w:rsid w:val="004A7BCC"/>
    <w:rsid w:val="004C4E40"/>
    <w:rsid w:val="00503EED"/>
    <w:rsid w:val="00581D8E"/>
    <w:rsid w:val="00594160"/>
    <w:rsid w:val="005B5C0B"/>
    <w:rsid w:val="006106DF"/>
    <w:rsid w:val="00620BB8"/>
    <w:rsid w:val="006225AB"/>
    <w:rsid w:val="0062674E"/>
    <w:rsid w:val="00626EDD"/>
    <w:rsid w:val="00634656"/>
    <w:rsid w:val="006765E1"/>
    <w:rsid w:val="006B5B12"/>
    <w:rsid w:val="006D276F"/>
    <w:rsid w:val="006F47DD"/>
    <w:rsid w:val="00705D12"/>
    <w:rsid w:val="00722310"/>
    <w:rsid w:val="00770FF2"/>
    <w:rsid w:val="00783087"/>
    <w:rsid w:val="007873A8"/>
    <w:rsid w:val="007A557B"/>
    <w:rsid w:val="007D606E"/>
    <w:rsid w:val="00864D6D"/>
    <w:rsid w:val="00870A1F"/>
    <w:rsid w:val="00895137"/>
    <w:rsid w:val="008C16AA"/>
    <w:rsid w:val="008E5CF9"/>
    <w:rsid w:val="00946DE8"/>
    <w:rsid w:val="0098607A"/>
    <w:rsid w:val="009B730D"/>
    <w:rsid w:val="009D3EC8"/>
    <w:rsid w:val="00A00214"/>
    <w:rsid w:val="00A0573E"/>
    <w:rsid w:val="00A73D14"/>
    <w:rsid w:val="00AB0B6B"/>
    <w:rsid w:val="00AC7D8D"/>
    <w:rsid w:val="00AE269C"/>
    <w:rsid w:val="00B360BD"/>
    <w:rsid w:val="00B36799"/>
    <w:rsid w:val="00B37011"/>
    <w:rsid w:val="00B50293"/>
    <w:rsid w:val="00B74183"/>
    <w:rsid w:val="00C6512D"/>
    <w:rsid w:val="00C83C91"/>
    <w:rsid w:val="00CD4CC1"/>
    <w:rsid w:val="00D02D65"/>
    <w:rsid w:val="00D064F3"/>
    <w:rsid w:val="00D12C86"/>
    <w:rsid w:val="00D26D3F"/>
    <w:rsid w:val="00D83D4C"/>
    <w:rsid w:val="00D8781D"/>
    <w:rsid w:val="00D959B4"/>
    <w:rsid w:val="00D97FB6"/>
    <w:rsid w:val="00DA0A8B"/>
    <w:rsid w:val="00DB15B5"/>
    <w:rsid w:val="00DB5460"/>
    <w:rsid w:val="00E137D7"/>
    <w:rsid w:val="00E1784C"/>
    <w:rsid w:val="00E35F9C"/>
    <w:rsid w:val="00E40258"/>
    <w:rsid w:val="00E505F6"/>
    <w:rsid w:val="00E720CE"/>
    <w:rsid w:val="00E8208D"/>
    <w:rsid w:val="00EE444B"/>
    <w:rsid w:val="00F1005A"/>
    <w:rsid w:val="00F444A3"/>
    <w:rsid w:val="00F72D65"/>
    <w:rsid w:val="00F85F9F"/>
    <w:rsid w:val="00FC5AD8"/>
    <w:rsid w:val="00FC60A2"/>
    <w:rsid w:val="00FD1C68"/>
    <w:rsid w:val="00FE2096"/>
    <w:rsid w:val="00FF6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14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2F458D"/>
    <w:pPr>
      <w:spacing w:line="480" w:lineRule="auto"/>
      <w:ind w:firstLine="720"/>
      <w:jc w:val="both"/>
    </w:pPr>
    <w:rPr>
      <w:sz w:val="28"/>
      <w:szCs w:val="24"/>
      <w:lang w:val="en-US"/>
    </w:rPr>
  </w:style>
  <w:style w:type="character" w:customStyle="1" w:styleId="BodyTextIndentChar">
    <w:name w:val="Body Text Indent Char"/>
    <w:basedOn w:val="DefaultParagraphFont"/>
    <w:link w:val="BodyTextIndent"/>
    <w:rsid w:val="002F458D"/>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unhideWhenUsed/>
    <w:rsid w:val="002F458D"/>
    <w:pPr>
      <w:spacing w:after="120" w:line="480" w:lineRule="auto"/>
      <w:ind w:left="283"/>
    </w:pPr>
  </w:style>
  <w:style w:type="character" w:customStyle="1" w:styleId="BodyTextIndent2Char">
    <w:name w:val="Body Text Indent 2 Char"/>
    <w:basedOn w:val="DefaultParagraphFont"/>
    <w:link w:val="BodyTextIndent2"/>
    <w:uiPriority w:val="99"/>
    <w:rsid w:val="002F458D"/>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2F458D"/>
    <w:pPr>
      <w:spacing w:after="200" w:line="276" w:lineRule="auto"/>
      <w:ind w:left="720"/>
      <w:contextualSpacing/>
    </w:pPr>
    <w:rPr>
      <w:rFonts w:ascii="Arial" w:eastAsia="Calibri" w:hAnsi="Arial" w:cs="Arial"/>
      <w:sz w:val="28"/>
      <w:szCs w:val="28"/>
      <w:lang w:val="en-US"/>
    </w:rPr>
  </w:style>
  <w:style w:type="character" w:customStyle="1" w:styleId="markedcontent">
    <w:name w:val="markedcontent"/>
    <w:basedOn w:val="DefaultParagraphFont"/>
    <w:rsid w:val="002F458D"/>
  </w:style>
  <w:style w:type="paragraph" w:styleId="BodyText2">
    <w:name w:val="Body Text 2"/>
    <w:basedOn w:val="Normal"/>
    <w:link w:val="BodyText2Char"/>
    <w:uiPriority w:val="99"/>
    <w:unhideWhenUsed/>
    <w:rsid w:val="002F458D"/>
    <w:pPr>
      <w:spacing w:after="120" w:line="480" w:lineRule="auto"/>
    </w:pPr>
    <w:rPr>
      <w:sz w:val="24"/>
      <w:szCs w:val="24"/>
      <w:lang w:val="en-US"/>
    </w:rPr>
  </w:style>
  <w:style w:type="character" w:customStyle="1" w:styleId="BodyText2Char">
    <w:name w:val="Body Text 2 Char"/>
    <w:basedOn w:val="DefaultParagraphFont"/>
    <w:link w:val="BodyText2"/>
    <w:uiPriority w:val="99"/>
    <w:rsid w:val="002F458D"/>
    <w:rPr>
      <w:rFonts w:ascii="Times New Roman" w:eastAsia="Times New Roman" w:hAnsi="Times New Roman" w:cs="Times New Roman"/>
      <w:sz w:val="24"/>
      <w:szCs w:val="24"/>
    </w:rPr>
  </w:style>
  <w:style w:type="character" w:customStyle="1" w:styleId="il">
    <w:name w:val="il"/>
    <w:basedOn w:val="DefaultParagraphFont"/>
    <w:rsid w:val="00F444A3"/>
  </w:style>
</w:styles>
</file>

<file path=word/webSettings.xml><?xml version="1.0" encoding="utf-8"?>
<w:webSettings xmlns:r="http://schemas.openxmlformats.org/officeDocument/2006/relationships" xmlns:w="http://schemas.openxmlformats.org/wordprocessingml/2006/main">
  <w:divs>
    <w:div w:id="391974027">
      <w:bodyDiv w:val="1"/>
      <w:marLeft w:val="0"/>
      <w:marRight w:val="0"/>
      <w:marTop w:val="0"/>
      <w:marBottom w:val="0"/>
      <w:divBdr>
        <w:top w:val="none" w:sz="0" w:space="0" w:color="auto"/>
        <w:left w:val="none" w:sz="0" w:space="0" w:color="auto"/>
        <w:bottom w:val="none" w:sz="0" w:space="0" w:color="auto"/>
        <w:right w:val="none" w:sz="0" w:space="0" w:color="auto"/>
      </w:divBdr>
    </w:div>
    <w:div w:id="15235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8</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SNS</dc:creator>
  <cp:lastModifiedBy>IRI</cp:lastModifiedBy>
  <cp:revision>34</cp:revision>
  <dcterms:created xsi:type="dcterms:W3CDTF">2024-04-28T14:36:00Z</dcterms:created>
  <dcterms:modified xsi:type="dcterms:W3CDTF">2024-06-13T06:25:00Z</dcterms:modified>
</cp:coreProperties>
</file>